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CF65C" w14:textId="77777777" w:rsidR="001715EE" w:rsidRDefault="00AE555D">
      <w:pPr>
        <w:adjustRightInd w:val="0"/>
        <w:snapToGrid w:val="0"/>
        <w:spacing w:line="360" w:lineRule="auto"/>
        <w:jc w:val="center"/>
        <w:rPr>
          <w:sz w:val="24"/>
          <w:highlight w:val="yellow"/>
        </w:rPr>
      </w:pPr>
      <w:r>
        <w:rPr>
          <w:sz w:val="24"/>
        </w:rPr>
        <w:t>证券代码：</w:t>
      </w:r>
      <w:r>
        <w:rPr>
          <w:sz w:val="24"/>
        </w:rPr>
        <w:t xml:space="preserve">688165          </w:t>
      </w:r>
      <w:r>
        <w:rPr>
          <w:sz w:val="24"/>
        </w:rPr>
        <w:t>证券简称：</w:t>
      </w:r>
      <w:proofErr w:type="gramStart"/>
      <w:r>
        <w:rPr>
          <w:sz w:val="24"/>
        </w:rPr>
        <w:t>埃夫特</w:t>
      </w:r>
      <w:proofErr w:type="gramEnd"/>
      <w:r>
        <w:rPr>
          <w:sz w:val="24"/>
        </w:rPr>
        <w:t xml:space="preserve">        </w:t>
      </w:r>
      <w:r>
        <w:rPr>
          <w:sz w:val="24"/>
        </w:rPr>
        <w:t>公告编号：</w:t>
      </w:r>
      <w:r>
        <w:rPr>
          <w:sz w:val="24"/>
        </w:rPr>
        <w:t>2024-013</w:t>
      </w:r>
    </w:p>
    <w:p w14:paraId="35342275" w14:textId="77777777" w:rsidR="001715EE" w:rsidRDefault="001715EE">
      <w:pPr>
        <w:adjustRightInd w:val="0"/>
        <w:snapToGrid w:val="0"/>
        <w:spacing w:line="360" w:lineRule="auto"/>
        <w:rPr>
          <w:sz w:val="32"/>
          <w:szCs w:val="32"/>
        </w:rPr>
      </w:pPr>
    </w:p>
    <w:p w14:paraId="2C1A9FDF" w14:textId="77777777" w:rsidR="001715EE" w:rsidRDefault="00AE555D">
      <w:pPr>
        <w:adjustRightInd w:val="0"/>
        <w:snapToGrid w:val="0"/>
        <w:jc w:val="center"/>
        <w:rPr>
          <w:rFonts w:eastAsia="黑体"/>
          <w:b/>
          <w:color w:val="FF0000"/>
          <w:sz w:val="36"/>
          <w:szCs w:val="36"/>
        </w:rPr>
      </w:pPr>
      <w:r>
        <w:rPr>
          <w:rFonts w:eastAsia="黑体"/>
          <w:b/>
          <w:color w:val="FF0000"/>
          <w:sz w:val="36"/>
          <w:szCs w:val="36"/>
        </w:rPr>
        <w:t>埃夫</w:t>
      </w:r>
      <w:proofErr w:type="gramStart"/>
      <w:r>
        <w:rPr>
          <w:rFonts w:eastAsia="黑体"/>
          <w:b/>
          <w:color w:val="FF0000"/>
          <w:sz w:val="36"/>
          <w:szCs w:val="36"/>
        </w:rPr>
        <w:t>特</w:t>
      </w:r>
      <w:proofErr w:type="gramEnd"/>
      <w:r>
        <w:rPr>
          <w:rFonts w:eastAsia="黑体"/>
          <w:b/>
          <w:color w:val="FF0000"/>
          <w:sz w:val="36"/>
          <w:szCs w:val="36"/>
        </w:rPr>
        <w:t>智能装备股份有限公司</w:t>
      </w:r>
    </w:p>
    <w:p w14:paraId="1473FECA" w14:textId="77777777" w:rsidR="001715EE" w:rsidRDefault="00AE555D">
      <w:pPr>
        <w:adjustRightInd w:val="0"/>
        <w:snapToGrid w:val="0"/>
        <w:jc w:val="center"/>
        <w:rPr>
          <w:b/>
          <w:color w:val="FF0000"/>
          <w:sz w:val="36"/>
          <w:szCs w:val="36"/>
        </w:rPr>
      </w:pPr>
      <w:r>
        <w:rPr>
          <w:rFonts w:eastAsia="黑体"/>
          <w:b/>
          <w:color w:val="FF0000"/>
          <w:sz w:val="36"/>
          <w:szCs w:val="36"/>
        </w:rPr>
        <w:t>关于</w:t>
      </w:r>
      <w:r>
        <w:rPr>
          <w:rFonts w:eastAsia="黑体"/>
          <w:b/>
          <w:color w:val="FF0000"/>
          <w:sz w:val="36"/>
          <w:szCs w:val="36"/>
        </w:rPr>
        <w:t>2023</w:t>
      </w:r>
      <w:r>
        <w:rPr>
          <w:rFonts w:eastAsia="黑体"/>
          <w:b/>
          <w:color w:val="FF0000"/>
          <w:sz w:val="36"/>
          <w:szCs w:val="36"/>
        </w:rPr>
        <w:t>年年度</w:t>
      </w:r>
      <w:r>
        <w:rPr>
          <w:rFonts w:eastAsia="黑体" w:hint="eastAsia"/>
          <w:b/>
          <w:color w:val="FF0000"/>
          <w:sz w:val="36"/>
          <w:szCs w:val="36"/>
        </w:rPr>
        <w:t>预计</w:t>
      </w:r>
      <w:r>
        <w:rPr>
          <w:rFonts w:eastAsia="黑体"/>
          <w:b/>
          <w:color w:val="FF0000"/>
          <w:sz w:val="36"/>
          <w:szCs w:val="36"/>
        </w:rPr>
        <w:t>计提资产减值准备的公告</w:t>
      </w:r>
    </w:p>
    <w:p w14:paraId="41023784" w14:textId="77777777" w:rsidR="001715EE" w:rsidRDefault="001715EE">
      <w:pPr>
        <w:adjustRightInd w:val="0"/>
        <w:snapToGrid w:val="0"/>
        <w:spacing w:line="360" w:lineRule="auto"/>
        <w:ind w:firstLine="510"/>
        <w:jc w:val="center"/>
        <w:rPr>
          <w:sz w:val="24"/>
        </w:rPr>
      </w:pPr>
    </w:p>
    <w:p w14:paraId="0D189C45" w14:textId="77777777" w:rsidR="001715EE" w:rsidRDefault="00AE5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firstLine="480"/>
        <w:rPr>
          <w:color w:val="000000"/>
          <w:sz w:val="24"/>
        </w:rPr>
      </w:pPr>
      <w:r>
        <w:rPr>
          <w:color w:val="000000"/>
          <w:sz w:val="24"/>
        </w:rPr>
        <w:t>本公司董事会及全体董事保证本公告内容不存在任何虚假记载、误导性陈述或者重大遗漏，并对其内容的真实性、准确性和完整性依法承担法律责任。</w:t>
      </w:r>
    </w:p>
    <w:p w14:paraId="042FCA54" w14:textId="77777777" w:rsidR="001715EE" w:rsidRDefault="001715EE">
      <w:pPr>
        <w:adjustRightInd w:val="0"/>
        <w:snapToGrid w:val="0"/>
        <w:spacing w:line="360" w:lineRule="auto"/>
        <w:ind w:firstLineChars="200" w:firstLine="562"/>
        <w:rPr>
          <w:b/>
          <w:sz w:val="28"/>
          <w:szCs w:val="28"/>
        </w:rPr>
      </w:pPr>
    </w:p>
    <w:p w14:paraId="3871A207" w14:textId="77777777" w:rsidR="001715EE" w:rsidRDefault="00AE555D">
      <w:pPr>
        <w:adjustRightInd w:val="0"/>
        <w:snapToGrid w:val="0"/>
        <w:spacing w:beforeLines="100" w:before="312" w:afterLines="50" w:after="156" w:line="360" w:lineRule="auto"/>
        <w:ind w:firstLineChars="200" w:firstLine="482"/>
        <w:rPr>
          <w:b/>
          <w:sz w:val="24"/>
          <w:szCs w:val="24"/>
        </w:rPr>
      </w:pPr>
      <w:r>
        <w:rPr>
          <w:b/>
          <w:sz w:val="24"/>
          <w:szCs w:val="24"/>
        </w:rPr>
        <w:t>一、本次</w:t>
      </w:r>
      <w:r>
        <w:rPr>
          <w:rFonts w:hint="eastAsia"/>
          <w:b/>
          <w:sz w:val="24"/>
          <w:szCs w:val="24"/>
        </w:rPr>
        <w:t>预计</w:t>
      </w:r>
      <w:r>
        <w:rPr>
          <w:b/>
          <w:sz w:val="24"/>
          <w:szCs w:val="24"/>
        </w:rPr>
        <w:t>计提减值准备的情况概述</w:t>
      </w:r>
    </w:p>
    <w:p w14:paraId="7A61B224" w14:textId="77777777" w:rsidR="001715EE" w:rsidRDefault="00AE555D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依据《企业会计准则》及</w:t>
      </w:r>
      <w:r>
        <w:rPr>
          <w:rFonts w:hint="eastAsia"/>
          <w:sz w:val="24"/>
          <w:szCs w:val="24"/>
        </w:rPr>
        <w:t>埃夫</w:t>
      </w:r>
      <w:proofErr w:type="gramStart"/>
      <w:r>
        <w:rPr>
          <w:rFonts w:hint="eastAsia"/>
          <w:sz w:val="24"/>
          <w:szCs w:val="24"/>
        </w:rPr>
        <w:t>特</w:t>
      </w:r>
      <w:proofErr w:type="gramEnd"/>
      <w:r>
        <w:rPr>
          <w:rFonts w:hint="eastAsia"/>
          <w:sz w:val="24"/>
          <w:szCs w:val="24"/>
        </w:rPr>
        <w:t>智能装备股份有限公司（以下简称“</w:t>
      </w:r>
      <w:r>
        <w:rPr>
          <w:sz w:val="24"/>
          <w:szCs w:val="24"/>
        </w:rPr>
        <w:t>公司</w:t>
      </w:r>
      <w:r>
        <w:rPr>
          <w:rFonts w:hint="eastAsia"/>
          <w:sz w:val="24"/>
          <w:szCs w:val="24"/>
        </w:rPr>
        <w:t>”）</w:t>
      </w:r>
      <w:r>
        <w:rPr>
          <w:sz w:val="24"/>
          <w:szCs w:val="24"/>
        </w:rPr>
        <w:t>会计政策的相关规定，为真实、公允地反映公司截至</w:t>
      </w:r>
      <w:r>
        <w:rPr>
          <w:sz w:val="24"/>
          <w:szCs w:val="24"/>
        </w:rPr>
        <w:t>2023</w:t>
      </w:r>
      <w:r>
        <w:rPr>
          <w:sz w:val="24"/>
          <w:szCs w:val="24"/>
        </w:rPr>
        <w:t>年</w:t>
      </w:r>
      <w:r>
        <w:rPr>
          <w:sz w:val="24"/>
          <w:szCs w:val="24"/>
        </w:rPr>
        <w:t>12</w:t>
      </w:r>
      <w:r>
        <w:rPr>
          <w:sz w:val="24"/>
          <w:szCs w:val="24"/>
        </w:rPr>
        <w:t>月</w:t>
      </w:r>
      <w:r>
        <w:rPr>
          <w:sz w:val="24"/>
          <w:szCs w:val="24"/>
        </w:rPr>
        <w:t>31</w:t>
      </w:r>
      <w:r>
        <w:rPr>
          <w:sz w:val="24"/>
          <w:szCs w:val="24"/>
        </w:rPr>
        <w:t>日的财务状况及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023</w:t>
      </w:r>
      <w:r>
        <w:rPr>
          <w:rFonts w:hint="eastAsia"/>
          <w:sz w:val="24"/>
          <w:szCs w:val="24"/>
        </w:rPr>
        <w:t>年年度的</w:t>
      </w:r>
      <w:r>
        <w:rPr>
          <w:sz w:val="24"/>
          <w:szCs w:val="24"/>
        </w:rPr>
        <w:t>经营情况，</w:t>
      </w:r>
      <w:r>
        <w:rPr>
          <w:color w:val="000000"/>
          <w:sz w:val="24"/>
          <w:szCs w:val="24"/>
        </w:rPr>
        <w:t>公司</w:t>
      </w:r>
      <w:r>
        <w:rPr>
          <w:sz w:val="24"/>
          <w:szCs w:val="24"/>
        </w:rPr>
        <w:t>对合并范围内的相关资产进行了清查并基于谨慎性原则，对存在减值迹象的资产</w:t>
      </w:r>
      <w:r>
        <w:rPr>
          <w:rFonts w:hint="eastAsia"/>
          <w:sz w:val="24"/>
          <w:szCs w:val="24"/>
        </w:rPr>
        <w:t>预计</w:t>
      </w:r>
      <w:r>
        <w:rPr>
          <w:sz w:val="24"/>
          <w:szCs w:val="24"/>
        </w:rPr>
        <w:t>计提了减值准备。经测算，</w:t>
      </w:r>
      <w:r>
        <w:rPr>
          <w:rFonts w:hint="eastAsia"/>
          <w:sz w:val="24"/>
          <w:szCs w:val="24"/>
        </w:rPr>
        <w:t>公司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年年度预计计提</w:t>
      </w:r>
      <w:r>
        <w:rPr>
          <w:sz w:val="24"/>
          <w:szCs w:val="24"/>
        </w:rPr>
        <w:t>的各项减值准备合计为人民币</w:t>
      </w:r>
      <w:r>
        <w:rPr>
          <w:rFonts w:hint="eastAsia"/>
          <w:sz w:val="24"/>
          <w:szCs w:val="24"/>
        </w:rPr>
        <w:t>5,</w:t>
      </w:r>
      <w:r>
        <w:rPr>
          <w:sz w:val="24"/>
          <w:szCs w:val="24"/>
        </w:rPr>
        <w:t>771.18</w:t>
      </w:r>
      <w:r>
        <w:rPr>
          <w:sz w:val="24"/>
          <w:szCs w:val="24"/>
        </w:rPr>
        <w:t>万元。具体内容如下：</w:t>
      </w:r>
    </w:p>
    <w:p w14:paraId="10FC19D9" w14:textId="77777777" w:rsidR="001715EE" w:rsidRDefault="00AE555D">
      <w:pPr>
        <w:jc w:val="right"/>
        <w:rPr>
          <w:sz w:val="24"/>
          <w:szCs w:val="24"/>
        </w:rPr>
      </w:pPr>
      <w:r>
        <w:rPr>
          <w:sz w:val="24"/>
          <w:szCs w:val="24"/>
        </w:rPr>
        <w:t>单位：人民币万元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87"/>
        <w:gridCol w:w="4118"/>
      </w:tblGrid>
      <w:tr w:rsidR="001715EE" w14:paraId="3BB0DC0E" w14:textId="77777777" w:rsidTr="00AE555D">
        <w:trPr>
          <w:trHeight w:val="507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2785C98" w14:textId="77777777" w:rsidR="001715EE" w:rsidRDefault="00AE555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4E8506FD" w14:textId="77777777" w:rsidR="001715EE" w:rsidRDefault="00AE555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本次预计</w:t>
            </w:r>
            <w:r>
              <w:rPr>
                <w:sz w:val="24"/>
                <w:szCs w:val="24"/>
              </w:rPr>
              <w:t>计提金额</w:t>
            </w:r>
          </w:p>
        </w:tc>
        <w:tc>
          <w:tcPr>
            <w:tcW w:w="4118" w:type="dxa"/>
            <w:shd w:val="clear" w:color="auto" w:fill="auto"/>
            <w:vAlign w:val="center"/>
          </w:tcPr>
          <w:p w14:paraId="3D31D478" w14:textId="77777777" w:rsidR="001715EE" w:rsidRDefault="00AE555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 w:rsidR="001715EE" w14:paraId="388EED3C" w14:textId="77777777" w:rsidTr="00AE555D">
        <w:trPr>
          <w:trHeight w:val="749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AF6E479" w14:textId="77777777" w:rsidR="001715EE" w:rsidRDefault="00AE555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信用减值损失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CA7B233" w14:textId="77777777" w:rsidR="001715EE" w:rsidRDefault="00AE555D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,771.00</w:t>
            </w:r>
          </w:p>
        </w:tc>
        <w:tc>
          <w:tcPr>
            <w:tcW w:w="4118" w:type="dxa"/>
            <w:shd w:val="clear" w:color="auto" w:fill="auto"/>
            <w:vAlign w:val="center"/>
          </w:tcPr>
          <w:p w14:paraId="086C29DE" w14:textId="77777777" w:rsidR="001715EE" w:rsidRDefault="00AE555D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应收账款坏账</w:t>
            </w:r>
            <w:r>
              <w:rPr>
                <w:rFonts w:hint="eastAsia"/>
                <w:sz w:val="24"/>
                <w:szCs w:val="24"/>
              </w:rPr>
              <w:t>准备</w:t>
            </w:r>
            <w:r>
              <w:rPr>
                <w:sz w:val="24"/>
                <w:szCs w:val="24"/>
              </w:rPr>
              <w:t>、其他应收款坏账</w:t>
            </w:r>
            <w:r>
              <w:rPr>
                <w:rFonts w:hint="eastAsia"/>
                <w:sz w:val="24"/>
                <w:szCs w:val="24"/>
              </w:rPr>
              <w:t>准备</w:t>
            </w:r>
            <w:r>
              <w:rPr>
                <w:sz w:val="24"/>
                <w:szCs w:val="24"/>
              </w:rPr>
              <w:t>、应收票据坏账</w:t>
            </w:r>
            <w:r>
              <w:rPr>
                <w:rFonts w:hint="eastAsia"/>
                <w:sz w:val="24"/>
                <w:szCs w:val="24"/>
              </w:rPr>
              <w:t>准备</w:t>
            </w:r>
          </w:p>
        </w:tc>
      </w:tr>
      <w:tr w:rsidR="001715EE" w14:paraId="0D03963C" w14:textId="77777777" w:rsidTr="00AE555D">
        <w:trPr>
          <w:trHeight w:val="66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E2FEA7E" w14:textId="77777777" w:rsidR="001715EE" w:rsidRDefault="00AE555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资产减值损失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F43B97D" w14:textId="77777777" w:rsidR="001715EE" w:rsidRDefault="00AE555D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,000.19</w:t>
            </w:r>
          </w:p>
        </w:tc>
        <w:tc>
          <w:tcPr>
            <w:tcW w:w="4118" w:type="dxa"/>
            <w:shd w:val="clear" w:color="auto" w:fill="auto"/>
            <w:vAlign w:val="center"/>
          </w:tcPr>
          <w:p w14:paraId="142FE8D3" w14:textId="77777777" w:rsidR="001715EE" w:rsidRDefault="00AE555D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合同资产减值</w:t>
            </w:r>
            <w:r>
              <w:rPr>
                <w:rFonts w:hint="eastAsia"/>
                <w:sz w:val="24"/>
                <w:szCs w:val="24"/>
              </w:rPr>
              <w:t>准备</w:t>
            </w:r>
            <w:r>
              <w:rPr>
                <w:sz w:val="24"/>
                <w:szCs w:val="24"/>
              </w:rPr>
              <w:t>、存货跌价</w:t>
            </w:r>
            <w:r>
              <w:rPr>
                <w:rFonts w:hint="eastAsia"/>
                <w:sz w:val="24"/>
                <w:szCs w:val="24"/>
              </w:rPr>
              <w:t>准备</w:t>
            </w:r>
          </w:p>
        </w:tc>
      </w:tr>
      <w:tr w:rsidR="001715EE" w14:paraId="473CAB74" w14:textId="77777777" w:rsidTr="00AE555D">
        <w:trPr>
          <w:trHeight w:val="179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DA73C62" w14:textId="77777777" w:rsidR="001715EE" w:rsidRDefault="00AE555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合计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73C46B77" w14:textId="77777777" w:rsidR="001715EE" w:rsidRDefault="00AE555D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,771.18</w:t>
            </w:r>
          </w:p>
        </w:tc>
        <w:tc>
          <w:tcPr>
            <w:tcW w:w="4118" w:type="dxa"/>
            <w:shd w:val="clear" w:color="auto" w:fill="auto"/>
            <w:vAlign w:val="center"/>
          </w:tcPr>
          <w:p w14:paraId="515BBBB3" w14:textId="77777777" w:rsidR="001715EE" w:rsidRDefault="00AE555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14:paraId="7D8A4A6B" w14:textId="77777777" w:rsidR="001715EE" w:rsidRDefault="00AE555D">
      <w:pPr>
        <w:adjustRightInd w:val="0"/>
        <w:spacing w:beforeLines="50" w:before="156" w:line="360" w:lineRule="auto"/>
        <w:rPr>
          <w:bCs/>
          <w:szCs w:val="21"/>
        </w:rPr>
      </w:pPr>
      <w:r>
        <w:rPr>
          <w:bCs/>
          <w:szCs w:val="21"/>
        </w:rPr>
        <w:t>注：上述表格中</w:t>
      </w:r>
      <w:r>
        <w:rPr>
          <w:rFonts w:hint="eastAsia"/>
          <w:bCs/>
          <w:szCs w:val="21"/>
        </w:rPr>
        <w:t>如存在合计值</w:t>
      </w:r>
      <w:r>
        <w:rPr>
          <w:bCs/>
          <w:szCs w:val="21"/>
        </w:rPr>
        <w:t>与各分项数之和尾数不符的情况，系四舍五入造成的尾差。</w:t>
      </w:r>
    </w:p>
    <w:p w14:paraId="3D55DD70" w14:textId="77777777" w:rsidR="001715EE" w:rsidRDefault="00AE555D">
      <w:pPr>
        <w:adjustRightInd w:val="0"/>
        <w:snapToGrid w:val="0"/>
        <w:spacing w:beforeLines="100" w:before="312" w:afterLines="50" w:after="156" w:line="360" w:lineRule="auto"/>
        <w:ind w:firstLineChars="200" w:firstLine="482"/>
        <w:rPr>
          <w:b/>
          <w:sz w:val="24"/>
          <w:szCs w:val="24"/>
        </w:rPr>
      </w:pPr>
      <w:r>
        <w:rPr>
          <w:b/>
          <w:sz w:val="24"/>
          <w:szCs w:val="24"/>
        </w:rPr>
        <w:t>二、计提减值准备方法及具体说明</w:t>
      </w:r>
    </w:p>
    <w:p w14:paraId="48F7BD90" w14:textId="77777777" w:rsidR="001715EE" w:rsidRDefault="00AE555D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（一）信用减值损失</w:t>
      </w:r>
    </w:p>
    <w:p w14:paraId="63300FF5" w14:textId="00141807" w:rsidR="001715EE" w:rsidRDefault="00AE555D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公司基于单项和组合评估金融工具的预期信用损失，考虑了不同客户的信用风险特征，</w:t>
      </w:r>
      <w:proofErr w:type="gramStart"/>
      <w:r>
        <w:rPr>
          <w:sz w:val="24"/>
          <w:szCs w:val="24"/>
        </w:rPr>
        <w:t>以账龄组</w:t>
      </w:r>
      <w:proofErr w:type="gramEnd"/>
      <w:r>
        <w:rPr>
          <w:sz w:val="24"/>
          <w:szCs w:val="24"/>
        </w:rPr>
        <w:t>合为基础评估应收款项的预期信用损失。</w:t>
      </w:r>
      <w:r>
        <w:rPr>
          <w:rFonts w:hint="eastAsia"/>
          <w:sz w:val="24"/>
          <w:szCs w:val="24"/>
        </w:rPr>
        <w:t>经测算，公司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年年度预计计提信用减值准备金额共计人民币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,771.00</w:t>
      </w:r>
      <w:r>
        <w:rPr>
          <w:rFonts w:hint="eastAsia"/>
          <w:sz w:val="24"/>
          <w:szCs w:val="24"/>
        </w:rPr>
        <w:t>万元。</w:t>
      </w:r>
    </w:p>
    <w:p w14:paraId="665FCFFD" w14:textId="77777777" w:rsidR="001715EE" w:rsidRDefault="00AE555D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（二）资产减值损失</w:t>
      </w:r>
    </w:p>
    <w:p w14:paraId="04BB13E6" w14:textId="77777777" w:rsidR="001715EE" w:rsidRDefault="00AE555D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lastRenderedPageBreak/>
        <w:t>存货按照成本与可变现净值孰低计量，对成本高于可变现净值的，计提存货跌价准备，计入当期损益。对于不含重大融资成分的合同资产，运用简化计量方法，按照相当于整个存续期内的预期信用损失金额计量损失准备。公司对除存货、合同资产、递延所得税及金融资产外的资产减值，于资产负债表</w:t>
      </w:r>
      <w:proofErr w:type="gramStart"/>
      <w:r>
        <w:rPr>
          <w:sz w:val="24"/>
          <w:szCs w:val="24"/>
        </w:rPr>
        <w:t>日判断</w:t>
      </w:r>
      <w:proofErr w:type="gramEnd"/>
      <w:r>
        <w:rPr>
          <w:sz w:val="24"/>
          <w:szCs w:val="24"/>
        </w:rPr>
        <w:t>资产是否存在可能发生减值的迹象，存在减值迹象的，公司</w:t>
      </w:r>
      <w:proofErr w:type="gramStart"/>
      <w:r>
        <w:rPr>
          <w:sz w:val="24"/>
          <w:szCs w:val="24"/>
        </w:rPr>
        <w:t>将估</w:t>
      </w:r>
      <w:proofErr w:type="gramEnd"/>
      <w:r>
        <w:rPr>
          <w:sz w:val="24"/>
          <w:szCs w:val="24"/>
        </w:rPr>
        <w:t>计其可收回金额，进行减值测试；对因企业合并所形成的商誉、使用寿命不确定的无形资产和尚未达到可使用状态的无形资产，无论是否存在减值迹象，至少于每年末进行减值测试。</w:t>
      </w:r>
    </w:p>
    <w:p w14:paraId="17F7231E" w14:textId="77777777" w:rsidR="001715EE" w:rsidRDefault="00AE555D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经测算，</w:t>
      </w:r>
      <w:r>
        <w:rPr>
          <w:rFonts w:hint="eastAsia"/>
          <w:sz w:val="24"/>
          <w:szCs w:val="24"/>
        </w:rPr>
        <w:t>公司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年年度预计计提</w:t>
      </w:r>
      <w:r>
        <w:rPr>
          <w:sz w:val="24"/>
          <w:szCs w:val="24"/>
        </w:rPr>
        <w:t>资产减值</w:t>
      </w:r>
      <w:r>
        <w:rPr>
          <w:rFonts w:hint="eastAsia"/>
          <w:sz w:val="24"/>
          <w:szCs w:val="24"/>
        </w:rPr>
        <w:t>准备金额</w:t>
      </w:r>
      <w:r>
        <w:rPr>
          <w:sz w:val="24"/>
          <w:szCs w:val="24"/>
        </w:rPr>
        <w:t>共计人民币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,000.19</w:t>
      </w:r>
      <w:r>
        <w:rPr>
          <w:sz w:val="24"/>
          <w:szCs w:val="24"/>
        </w:rPr>
        <w:t>万元。</w:t>
      </w:r>
    </w:p>
    <w:p w14:paraId="7F0AF117" w14:textId="77777777" w:rsidR="001715EE" w:rsidRDefault="00AE555D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b/>
          <w:sz w:val="24"/>
          <w:szCs w:val="24"/>
        </w:rPr>
        <w:t>三、本次</w:t>
      </w:r>
      <w:r>
        <w:rPr>
          <w:rFonts w:hint="eastAsia"/>
          <w:b/>
          <w:sz w:val="24"/>
          <w:szCs w:val="24"/>
        </w:rPr>
        <w:t>预计</w:t>
      </w:r>
      <w:r>
        <w:rPr>
          <w:b/>
          <w:sz w:val="24"/>
          <w:szCs w:val="24"/>
        </w:rPr>
        <w:t>计提减值准备对公司的影响</w:t>
      </w:r>
    </w:p>
    <w:p w14:paraId="61CFEC39" w14:textId="77777777" w:rsidR="001715EE" w:rsidRDefault="00AE555D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本</w:t>
      </w:r>
      <w:r>
        <w:rPr>
          <w:rFonts w:hint="eastAsia"/>
          <w:sz w:val="24"/>
          <w:szCs w:val="24"/>
        </w:rPr>
        <w:t>次预计</w:t>
      </w:r>
      <w:r>
        <w:rPr>
          <w:sz w:val="24"/>
          <w:szCs w:val="24"/>
        </w:rPr>
        <w:t>计提各项减值准备分别计入资产减值损失和信用减值损失科目</w:t>
      </w:r>
      <w:r>
        <w:rPr>
          <w:rFonts w:ascii="宋体" w:hAnsi="宋体" w:cs="宋体"/>
          <w:sz w:val="24"/>
          <w:szCs w:val="24"/>
        </w:rPr>
        <w:t>,</w:t>
      </w:r>
      <w:r>
        <w:rPr>
          <w:sz w:val="24"/>
          <w:szCs w:val="24"/>
        </w:rPr>
        <w:t>合计减少公司</w:t>
      </w:r>
      <w:r>
        <w:rPr>
          <w:sz w:val="24"/>
          <w:szCs w:val="24"/>
        </w:rPr>
        <w:t>2023</w:t>
      </w:r>
      <w:r>
        <w:rPr>
          <w:sz w:val="24"/>
          <w:szCs w:val="24"/>
        </w:rPr>
        <w:t>年年度合并利润总额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,771.18</w:t>
      </w:r>
      <w:r>
        <w:rPr>
          <w:sz w:val="24"/>
          <w:szCs w:val="24"/>
        </w:rPr>
        <w:t>万元（合并利润总额未计算所得税影响）。</w:t>
      </w:r>
    </w:p>
    <w:p w14:paraId="00A64411" w14:textId="77777777" w:rsidR="001715EE" w:rsidRDefault="00AE555D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公司</w:t>
      </w:r>
      <w:r>
        <w:rPr>
          <w:sz w:val="24"/>
          <w:szCs w:val="24"/>
        </w:rPr>
        <w:t>2023</w:t>
      </w:r>
      <w:r>
        <w:rPr>
          <w:sz w:val="24"/>
          <w:szCs w:val="24"/>
        </w:rPr>
        <w:t>年年度</w:t>
      </w:r>
      <w:r>
        <w:rPr>
          <w:rFonts w:hint="eastAsia"/>
          <w:sz w:val="24"/>
          <w:szCs w:val="24"/>
        </w:rPr>
        <w:t>预计</w:t>
      </w:r>
      <w:r>
        <w:rPr>
          <w:sz w:val="24"/>
          <w:szCs w:val="24"/>
        </w:rPr>
        <w:t>计提资产减值准备是基于公司实际情况和会计准则做出的判断，真实反映了公司财务状况，不涉及会计计提方法的变更，符合法律法规及公司的实际情况，不会对公司的生产经营产生重大影响。</w:t>
      </w:r>
    </w:p>
    <w:p w14:paraId="058DEF3C" w14:textId="77777777" w:rsidR="001715EE" w:rsidRDefault="00AE555D">
      <w:pPr>
        <w:adjustRightInd w:val="0"/>
        <w:snapToGrid w:val="0"/>
        <w:spacing w:beforeLines="100" w:before="312" w:afterLines="50" w:after="156" w:line="360" w:lineRule="auto"/>
        <w:ind w:firstLineChars="200" w:firstLine="482"/>
        <w:rPr>
          <w:b/>
          <w:sz w:val="24"/>
          <w:szCs w:val="24"/>
        </w:rPr>
      </w:pPr>
      <w:r>
        <w:rPr>
          <w:b/>
          <w:sz w:val="24"/>
          <w:szCs w:val="24"/>
        </w:rPr>
        <w:t>四、其他说明</w:t>
      </w:r>
    </w:p>
    <w:p w14:paraId="311F86F9" w14:textId="77777777" w:rsidR="001715EE" w:rsidRDefault="00AE555D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公司</w:t>
      </w:r>
      <w:r>
        <w:rPr>
          <w:sz w:val="24"/>
          <w:szCs w:val="24"/>
        </w:rPr>
        <w:t>2023</w:t>
      </w:r>
      <w:r>
        <w:rPr>
          <w:sz w:val="24"/>
          <w:szCs w:val="24"/>
        </w:rPr>
        <w:t>年年度</w:t>
      </w:r>
      <w:r>
        <w:rPr>
          <w:rFonts w:hint="eastAsia"/>
          <w:sz w:val="24"/>
          <w:szCs w:val="24"/>
        </w:rPr>
        <w:t>预计</w:t>
      </w:r>
      <w:r>
        <w:rPr>
          <w:sz w:val="24"/>
          <w:szCs w:val="24"/>
        </w:rPr>
        <w:t>计提</w:t>
      </w:r>
      <w:r>
        <w:rPr>
          <w:rFonts w:hint="eastAsia"/>
          <w:sz w:val="24"/>
          <w:szCs w:val="24"/>
        </w:rPr>
        <w:t>信用减值损失和</w:t>
      </w:r>
      <w:r>
        <w:rPr>
          <w:sz w:val="24"/>
          <w:szCs w:val="24"/>
        </w:rPr>
        <w:t>资产减</w:t>
      </w:r>
      <w:bookmarkStart w:id="0" w:name="_GoBack"/>
      <w:bookmarkEnd w:id="0"/>
      <w:r>
        <w:rPr>
          <w:sz w:val="24"/>
          <w:szCs w:val="24"/>
        </w:rPr>
        <w:t>值</w:t>
      </w:r>
      <w:r>
        <w:rPr>
          <w:rFonts w:hint="eastAsia"/>
          <w:sz w:val="24"/>
          <w:szCs w:val="24"/>
        </w:rPr>
        <w:t>损失数据</w:t>
      </w:r>
      <w:r>
        <w:rPr>
          <w:sz w:val="24"/>
          <w:szCs w:val="24"/>
        </w:rPr>
        <w:t>未经审计，最终以会计师事务所年度审计确认的</w:t>
      </w:r>
      <w:r>
        <w:rPr>
          <w:rFonts w:hint="eastAsia"/>
          <w:sz w:val="24"/>
          <w:szCs w:val="24"/>
        </w:rPr>
        <w:t>金额</w:t>
      </w:r>
      <w:r>
        <w:rPr>
          <w:sz w:val="24"/>
          <w:szCs w:val="24"/>
        </w:rPr>
        <w:t>为准。敬请广大投资者注意投资风险。</w:t>
      </w:r>
    </w:p>
    <w:p w14:paraId="2189C9F2" w14:textId="77777777" w:rsidR="001715EE" w:rsidRDefault="001715EE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</w:p>
    <w:p w14:paraId="3E15080B" w14:textId="77777777" w:rsidR="001715EE" w:rsidRDefault="00AE555D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特此公告。</w:t>
      </w:r>
    </w:p>
    <w:p w14:paraId="47E255E4" w14:textId="77777777" w:rsidR="001715EE" w:rsidRDefault="001715EE">
      <w:pPr>
        <w:spacing w:line="360" w:lineRule="auto"/>
        <w:ind w:right="140"/>
        <w:jc w:val="right"/>
        <w:rPr>
          <w:sz w:val="24"/>
          <w:szCs w:val="24"/>
        </w:rPr>
      </w:pPr>
    </w:p>
    <w:p w14:paraId="5105DD59" w14:textId="77777777" w:rsidR="001715EE" w:rsidRDefault="001715EE">
      <w:pPr>
        <w:spacing w:line="360" w:lineRule="auto"/>
        <w:ind w:right="140"/>
        <w:jc w:val="right"/>
        <w:rPr>
          <w:sz w:val="24"/>
          <w:szCs w:val="24"/>
        </w:rPr>
      </w:pPr>
    </w:p>
    <w:p w14:paraId="69099125" w14:textId="77777777" w:rsidR="001715EE" w:rsidRDefault="00AE555D">
      <w:pPr>
        <w:spacing w:line="360" w:lineRule="auto"/>
        <w:ind w:right="140"/>
        <w:jc w:val="right"/>
        <w:rPr>
          <w:sz w:val="24"/>
          <w:szCs w:val="24"/>
        </w:rPr>
      </w:pPr>
      <w:r>
        <w:rPr>
          <w:sz w:val="24"/>
          <w:szCs w:val="24"/>
        </w:rPr>
        <w:t>埃夫</w:t>
      </w:r>
      <w:proofErr w:type="gramStart"/>
      <w:r>
        <w:rPr>
          <w:sz w:val="24"/>
          <w:szCs w:val="24"/>
        </w:rPr>
        <w:t>特</w:t>
      </w:r>
      <w:proofErr w:type="gramEnd"/>
      <w:r>
        <w:rPr>
          <w:sz w:val="24"/>
          <w:szCs w:val="24"/>
        </w:rPr>
        <w:t>智能装备股份有限公司董事会</w:t>
      </w:r>
    </w:p>
    <w:p w14:paraId="2F123546" w14:textId="77777777" w:rsidR="001715EE" w:rsidRDefault="00AE555D">
      <w:pPr>
        <w:spacing w:line="360" w:lineRule="auto"/>
        <w:ind w:right="1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2024</w:t>
      </w:r>
      <w:r>
        <w:rPr>
          <w:sz w:val="24"/>
          <w:szCs w:val="24"/>
        </w:rPr>
        <w:t>年</w:t>
      </w:r>
      <w:r>
        <w:rPr>
          <w:sz w:val="24"/>
          <w:szCs w:val="24"/>
        </w:rPr>
        <w:t>2</w:t>
      </w:r>
      <w:r>
        <w:rPr>
          <w:sz w:val="24"/>
          <w:szCs w:val="24"/>
        </w:rPr>
        <w:t>月</w:t>
      </w:r>
      <w:r>
        <w:rPr>
          <w:sz w:val="24"/>
          <w:szCs w:val="24"/>
        </w:rPr>
        <w:t>29</w:t>
      </w:r>
      <w:r>
        <w:rPr>
          <w:sz w:val="24"/>
          <w:szCs w:val="24"/>
        </w:rPr>
        <w:t>日</w:t>
      </w:r>
    </w:p>
    <w:p w14:paraId="6892896E" w14:textId="77777777" w:rsidR="001715EE" w:rsidRDefault="001715EE">
      <w:pPr>
        <w:spacing w:line="360" w:lineRule="auto"/>
        <w:ind w:right="140"/>
        <w:jc w:val="right"/>
      </w:pPr>
    </w:p>
    <w:sectPr w:rsidR="00171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NkZDRmMDI1MDM5MzgyY2E1MjM4ODg0OTEzOTA5ZDUifQ=="/>
  </w:docVars>
  <w:rsids>
    <w:rsidRoot w:val="001B132E"/>
    <w:rsid w:val="000039C5"/>
    <w:rsid w:val="0003460C"/>
    <w:rsid w:val="00066223"/>
    <w:rsid w:val="00075BFB"/>
    <w:rsid w:val="000A1D50"/>
    <w:rsid w:val="001715EE"/>
    <w:rsid w:val="001B132E"/>
    <w:rsid w:val="002200F3"/>
    <w:rsid w:val="002660AA"/>
    <w:rsid w:val="0027754E"/>
    <w:rsid w:val="002A2E37"/>
    <w:rsid w:val="002F544F"/>
    <w:rsid w:val="00376465"/>
    <w:rsid w:val="003E0538"/>
    <w:rsid w:val="00495D36"/>
    <w:rsid w:val="004B0217"/>
    <w:rsid w:val="005136D9"/>
    <w:rsid w:val="00541495"/>
    <w:rsid w:val="006143D5"/>
    <w:rsid w:val="00703823"/>
    <w:rsid w:val="007579C7"/>
    <w:rsid w:val="00822630"/>
    <w:rsid w:val="0082371F"/>
    <w:rsid w:val="008275FF"/>
    <w:rsid w:val="00873DE4"/>
    <w:rsid w:val="00874B98"/>
    <w:rsid w:val="008962A1"/>
    <w:rsid w:val="008D30D8"/>
    <w:rsid w:val="00951573"/>
    <w:rsid w:val="0096691A"/>
    <w:rsid w:val="00993735"/>
    <w:rsid w:val="009B1FA2"/>
    <w:rsid w:val="00A340C3"/>
    <w:rsid w:val="00A34C65"/>
    <w:rsid w:val="00A4626F"/>
    <w:rsid w:val="00A82718"/>
    <w:rsid w:val="00AA350E"/>
    <w:rsid w:val="00AE555D"/>
    <w:rsid w:val="00BA2683"/>
    <w:rsid w:val="00C12E28"/>
    <w:rsid w:val="00C15B36"/>
    <w:rsid w:val="00D25513"/>
    <w:rsid w:val="00D83DD6"/>
    <w:rsid w:val="00E511A8"/>
    <w:rsid w:val="00E61F15"/>
    <w:rsid w:val="00EA1BEE"/>
    <w:rsid w:val="00EA2AE2"/>
    <w:rsid w:val="00EF4E97"/>
    <w:rsid w:val="00F22255"/>
    <w:rsid w:val="00F63F65"/>
    <w:rsid w:val="00F6406E"/>
    <w:rsid w:val="00FB1B48"/>
    <w:rsid w:val="00FD5CD7"/>
    <w:rsid w:val="00FE6A8F"/>
    <w:rsid w:val="187D363C"/>
    <w:rsid w:val="1AEE1390"/>
    <w:rsid w:val="1BE10185"/>
    <w:rsid w:val="1C0D5573"/>
    <w:rsid w:val="26797B39"/>
    <w:rsid w:val="3B312338"/>
    <w:rsid w:val="4CC34DBA"/>
    <w:rsid w:val="504D15DD"/>
    <w:rsid w:val="55253D69"/>
    <w:rsid w:val="56260F7A"/>
    <w:rsid w:val="58CB5722"/>
    <w:rsid w:val="674A66BB"/>
    <w:rsid w:val="69D62568"/>
    <w:rsid w:val="6E7C3041"/>
    <w:rsid w:val="7195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ps.cn/officeDocument/2013/wpsCustomData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1E63F"/>
  <w15:docId w15:val="{CC8AF798-41C1-42A9-9844-3D38D034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rPr>
      <w:sz w:val="18"/>
      <w:szCs w:val="18"/>
    </w:rPr>
  </w:style>
  <w:style w:type="paragraph" w:styleId="a9">
    <w:name w:val="footer"/>
    <w:basedOn w:val="a"/>
    <w:link w:val="aa"/>
    <w:qFormat/>
    <w:pPr>
      <w:snapToGrid w:val="0"/>
      <w:jc w:val="left"/>
    </w:pPr>
    <w:rPr>
      <w:rFonts w:ascii="Calibri" w:hAnsi="Calibri"/>
      <w:sz w:val="18"/>
      <w:szCs w:val="18"/>
    </w:rPr>
  </w:style>
  <w:style w:type="paragraph" w:styleId="ab">
    <w:name w:val="header"/>
    <w:basedOn w:val="a"/>
    <w:link w:val="ac"/>
    <w:pPr>
      <w:pBdr>
        <w:bottom w:val="single" w:sz="6" w:space="1" w:color="auto"/>
      </w:pBdr>
      <w:snapToGrid w:val="0"/>
      <w:jc w:val="center"/>
    </w:pPr>
    <w:rPr>
      <w:rFonts w:ascii="Calibri" w:hAnsi="Calibri"/>
      <w:sz w:val="18"/>
      <w:szCs w:val="18"/>
    </w:rPr>
  </w:style>
  <w:style w:type="paragraph" w:styleId="ad">
    <w:name w:val="annotation subject"/>
    <w:basedOn w:val="a3"/>
    <w:next w:val="a3"/>
    <w:link w:val="ae"/>
    <w:autoRedefine/>
    <w:rPr>
      <w:b/>
    </w:rPr>
  </w:style>
  <w:style w:type="table" w:styleId="af">
    <w:name w:val="Table Grid"/>
    <w:basedOn w:val="a1"/>
    <w:autoRedefine/>
    <w:qFormat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qFormat/>
    <w:rPr>
      <w:color w:val="0000FF"/>
      <w:u w:val="single"/>
    </w:rPr>
  </w:style>
  <w:style w:type="character" w:styleId="af1">
    <w:name w:val="annotation reference"/>
    <w:autoRedefine/>
    <w:qFormat/>
    <w:rPr>
      <w:sz w:val="21"/>
      <w:szCs w:val="21"/>
    </w:rPr>
  </w:style>
  <w:style w:type="character" w:customStyle="1" w:styleId="ac">
    <w:name w:val="页眉 字符"/>
    <w:link w:val="ab"/>
    <w:autoRedefine/>
    <w:qFormat/>
    <w:rPr>
      <w:sz w:val="18"/>
      <w:szCs w:val="18"/>
    </w:rPr>
  </w:style>
  <w:style w:type="character" w:customStyle="1" w:styleId="aa">
    <w:name w:val="页脚 字符"/>
    <w:link w:val="a9"/>
    <w:qFormat/>
    <w:rPr>
      <w:sz w:val="18"/>
      <w:szCs w:val="18"/>
    </w:rPr>
  </w:style>
  <w:style w:type="paragraph" w:styleId="af2">
    <w:name w:val="List Paragraph"/>
    <w:basedOn w:val="a"/>
    <w:qFormat/>
    <w:pPr>
      <w:ind w:firstLineChars="200" w:firstLine="420"/>
    </w:pPr>
  </w:style>
  <w:style w:type="character" w:customStyle="1" w:styleId="a8">
    <w:name w:val="批注框文本 字符"/>
    <w:link w:val="a7"/>
    <w:qFormat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style01">
    <w:name w:val="fontstyle01"/>
    <w:qFormat/>
    <w:rPr>
      <w:rFonts w:ascii="宋体" w:eastAsia="宋体" w:hAnsi="宋体" w:hint="eastAsia"/>
      <w:color w:val="000000"/>
      <w:sz w:val="28"/>
      <w:szCs w:val="28"/>
    </w:rPr>
  </w:style>
  <w:style w:type="paragraph" w:customStyle="1" w:styleId="Revision1">
    <w:name w:val="Revision1"/>
    <w:qFormat/>
    <w:rPr>
      <w:rFonts w:ascii="Times New Roman" w:hAnsi="Times New Roman"/>
      <w:kern w:val="2"/>
      <w:sz w:val="21"/>
    </w:rPr>
  </w:style>
  <w:style w:type="character" w:customStyle="1" w:styleId="a4">
    <w:name w:val="批注文字 字符"/>
    <w:link w:val="a3"/>
    <w:autoRedefine/>
    <w:qFormat/>
    <w:rPr>
      <w:rFonts w:ascii="Times New Roman" w:hAnsi="Times New Roman" w:hint="default"/>
      <w:kern w:val="2"/>
      <w:sz w:val="21"/>
    </w:rPr>
  </w:style>
  <w:style w:type="character" w:customStyle="1" w:styleId="ae">
    <w:name w:val="批注主题 字符"/>
    <w:link w:val="ad"/>
    <w:qFormat/>
    <w:rPr>
      <w:rFonts w:ascii="Times New Roman" w:hAnsi="Times New Roman" w:hint="default"/>
      <w:b/>
      <w:kern w:val="2"/>
      <w:sz w:val="21"/>
    </w:rPr>
  </w:style>
  <w:style w:type="paragraph" w:customStyle="1" w:styleId="1">
    <w:name w:val="修订1"/>
    <w:hidden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a6">
    <w:name w:val="日期 字符"/>
    <w:basedOn w:val="a0"/>
    <w:link w:val="a5"/>
    <w:autoRedefine/>
    <w:qFormat/>
    <w:rPr>
      <w:rFonts w:ascii="Times New Roman" w:hAnsi="Times New Roman"/>
      <w:kern w:val="2"/>
      <w:sz w:val="21"/>
    </w:rPr>
  </w:style>
  <w:style w:type="paragraph" w:customStyle="1" w:styleId="2">
    <w:name w:val="修订2"/>
    <w:autoRedefine/>
    <w:hidden/>
    <w:uiPriority w:val="99"/>
    <w:semiHidden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2A5F2-C53F-4B52-BDBE-AFD894EA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郝丽媛</dc:creator>
  <cp:lastModifiedBy>伍玉蓉</cp:lastModifiedBy>
  <cp:revision>19</cp:revision>
  <cp:lastPrinted>2023-08-29T02:30:00Z</cp:lastPrinted>
  <dcterms:created xsi:type="dcterms:W3CDTF">2023-08-27T08:26:00Z</dcterms:created>
  <dcterms:modified xsi:type="dcterms:W3CDTF">2024-02-28T10:23:00Z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5605F3A852924CD9878BB2929D642EF9_13</vt:lpwstr>
  </property>
</Properties>
</file>