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F59B" w14:textId="77777777" w:rsidR="00067734" w:rsidRDefault="00A0112A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证券代码：</w:t>
      </w:r>
      <w:sdt>
        <w:sdtPr>
          <w:rPr>
            <w:rFonts w:ascii="Times New Roman" w:eastAsia="宋体" w:hAnsi="Times New Roman" w:cs="Times New Roman" w:hint="eastAsia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 w:hint="eastAsia"/>
              <w:sz w:val="24"/>
              <w:szCs w:val="24"/>
            </w:rPr>
            <w:t>688165</w:t>
          </w:r>
        </w:sdtContent>
      </w:sdt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证券简称：</w:t>
      </w:r>
      <w:sdt>
        <w:sdtPr>
          <w:rPr>
            <w:rFonts w:ascii="Times New Roman" w:eastAsia="宋体" w:hAnsi="Times New Roman" w:cs="Times New Roman" w:hint="eastAsia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19C722AA1F06413AA8EC6BF90E4D8519"/>
          </w:placeholder>
        </w:sdtPr>
        <w:sdtEndPr/>
        <w:sdtContent>
          <w:proofErr w:type="gramStart"/>
          <w:r>
            <w:rPr>
              <w:rFonts w:ascii="Times New Roman" w:eastAsia="宋体" w:hAnsi="Times New Roman" w:cs="Times New Roman" w:hint="eastAsia"/>
              <w:sz w:val="24"/>
              <w:szCs w:val="24"/>
            </w:rPr>
            <w:t>埃夫特</w:t>
          </w:r>
          <w:proofErr w:type="gramEnd"/>
        </w:sdtContent>
      </w:sdt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公告编号：</w:t>
      </w:r>
      <w:r>
        <w:rPr>
          <w:rFonts w:ascii="Times New Roman" w:eastAsia="宋体" w:hAnsi="Times New Roman" w:cs="Times New Roman" w:hint="eastAsia"/>
          <w:sz w:val="24"/>
          <w:szCs w:val="24"/>
        </w:rPr>
        <w:t>2023-0</w:t>
      </w:r>
      <w:r>
        <w:rPr>
          <w:rFonts w:ascii="Times New Roman" w:eastAsia="宋体" w:hAnsi="Times New Roman" w:cs="Times New Roman"/>
          <w:sz w:val="24"/>
          <w:szCs w:val="24"/>
        </w:rPr>
        <w:t>70</w:t>
      </w:r>
    </w:p>
    <w:p w14:paraId="78F31140" w14:textId="77777777" w:rsidR="00067734" w:rsidRDefault="00A0112A">
      <w:pPr>
        <w:spacing w:line="520" w:lineRule="exact"/>
        <w:jc w:val="center"/>
        <w:rPr>
          <w:rFonts w:ascii="黑体" w:eastAsia="黑体" w:hAnsi="Arial" w:cs="Arial"/>
          <w:b/>
          <w:color w:val="FF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黑体" w:eastAsia="黑体" w:hAnsi="Arial" w:cs="Arial" w:hint="eastAsia"/>
          <w:b/>
          <w:color w:val="FF0000"/>
          <w:sz w:val="36"/>
          <w:szCs w:val="36"/>
        </w:rPr>
        <w:t>埃夫</w:t>
      </w:r>
      <w:proofErr w:type="gramStart"/>
      <w:r>
        <w:rPr>
          <w:rFonts w:ascii="黑体" w:eastAsia="黑体" w:hAnsi="Arial" w:cs="Arial" w:hint="eastAsia"/>
          <w:b/>
          <w:color w:val="FF0000"/>
          <w:sz w:val="36"/>
          <w:szCs w:val="36"/>
        </w:rPr>
        <w:t>特</w:t>
      </w:r>
      <w:proofErr w:type="gramEnd"/>
      <w:r>
        <w:rPr>
          <w:rFonts w:ascii="黑体" w:eastAsia="黑体" w:hAnsi="Arial" w:cs="Arial" w:hint="eastAsia"/>
          <w:b/>
          <w:color w:val="FF0000"/>
          <w:sz w:val="36"/>
          <w:szCs w:val="36"/>
        </w:rPr>
        <w:t>智能装备股份有限公司</w:t>
      </w:r>
    </w:p>
    <w:p w14:paraId="1FE9AB34" w14:textId="77777777" w:rsidR="00067734" w:rsidRDefault="00A0112A">
      <w:pPr>
        <w:spacing w:line="520" w:lineRule="exact"/>
        <w:jc w:val="center"/>
        <w:rPr>
          <w:rFonts w:ascii="黑体" w:eastAsia="黑体" w:hAnsi="Arial" w:cs="Arial"/>
          <w:b/>
          <w:color w:val="FF0000"/>
          <w:sz w:val="36"/>
          <w:szCs w:val="36"/>
        </w:rPr>
      </w:pPr>
      <w:r>
        <w:rPr>
          <w:rFonts w:ascii="黑体" w:eastAsia="黑体" w:hAnsi="Arial" w:cs="Arial" w:hint="eastAsia"/>
          <w:b/>
          <w:color w:val="FF0000"/>
          <w:sz w:val="36"/>
          <w:szCs w:val="36"/>
        </w:rPr>
        <w:t>关于全资子公司出售资产暨关联交易完成交割的进展公告</w:t>
      </w:r>
    </w:p>
    <w:p w14:paraId="6259B38B" w14:textId="77777777" w:rsidR="00067734" w:rsidRDefault="0006773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649CA8B" w14:textId="77777777" w:rsidR="00067734" w:rsidRDefault="00A0112A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5412740" cy="601345"/>
                <wp:effectExtent l="4445" t="4445" r="8255" b="1905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60134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4050956" w14:textId="77777777" w:rsidR="00067734" w:rsidRDefault="00A0112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本公司董事会及全体董事保证公告内容不存在任何虚假记载、误导性陈述或者重大遗漏，并对其内容的真实性、准确性和完整性依法承担法律责任。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26.2pt;height: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" filled="f" strokeweight=".48pt">
                <v:textbox inset="2mm,0,2mm,0">
                  <w:txbxContent>
                    <w:p w14:paraId="44050956" w14:textId="77777777" w:rsidR="00067734" w:rsidRDefault="00A0112A">
                      <w:pPr>
                        <w:spacing w:line="360" w:lineRule="auto"/>
                        <w:ind w:firstLineChars="200" w:firstLine="48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本公司董事会及全体董事保证公告内容不存在任何虚假记载、误导性陈述或者重大遗漏，并对其内容的真实性、准确性和完整性依法承担法律责任。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3F426" w14:textId="77777777" w:rsidR="00067734" w:rsidRDefault="00067734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</w:p>
    <w:p w14:paraId="19FA095C" w14:textId="77777777" w:rsidR="00067734" w:rsidRPr="00A0112A" w:rsidRDefault="00A0112A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0112A">
        <w:rPr>
          <w:rFonts w:ascii="Times New Roman" w:eastAsia="宋体" w:hAnsi="Times New Roman" w:cs="Times New Roman" w:hint="eastAsia"/>
          <w:b/>
          <w:sz w:val="24"/>
          <w:szCs w:val="24"/>
        </w:rPr>
        <w:t>重要内容提示：</w:t>
      </w:r>
    </w:p>
    <w:p w14:paraId="2845C0B3" w14:textId="48C24952" w:rsidR="00067734" w:rsidRPr="00A0112A" w:rsidRDefault="00A0112A" w:rsidP="00A0112A">
      <w:pPr>
        <w:pStyle w:val="a"/>
        <w:rPr>
          <w:rFonts w:ascii="Times New Roman" w:eastAsia="宋体" w:hAnsi="Times New Roman" w:cs="Times New Roman"/>
          <w:sz w:val="24"/>
          <w:szCs w:val="24"/>
        </w:rPr>
      </w:pPr>
      <w:r w:rsidRPr="00A0112A">
        <w:rPr>
          <w:rFonts w:ascii="Times New Roman" w:eastAsia="宋体" w:hAnsi="Times New Roman" w:cs="Times New Roman" w:hint="eastAsia"/>
          <w:sz w:val="24"/>
          <w:szCs w:val="24"/>
        </w:rPr>
        <w:t>近日，</w:t>
      </w:r>
      <w:r w:rsidRPr="00A0112A">
        <w:rPr>
          <w:rFonts w:ascii="Times New Roman" w:eastAsia="宋体" w:hAnsi="Times New Roman" w:cs="Times New Roman"/>
          <w:sz w:val="24"/>
          <w:szCs w:val="24"/>
        </w:rPr>
        <w:t xml:space="preserve">GME Aerospace </w:t>
      </w:r>
      <w:proofErr w:type="spellStart"/>
      <w:r w:rsidRPr="00A0112A">
        <w:rPr>
          <w:rFonts w:ascii="Times New Roman" w:eastAsia="宋体" w:hAnsi="Times New Roman" w:cs="Times New Roman"/>
          <w:sz w:val="24"/>
          <w:szCs w:val="24"/>
        </w:rPr>
        <w:t>Indústria</w:t>
      </w:r>
      <w:proofErr w:type="spellEnd"/>
      <w:r w:rsidRPr="00A0112A">
        <w:rPr>
          <w:rFonts w:ascii="Times New Roman" w:eastAsia="宋体" w:hAnsi="Times New Roman" w:cs="Times New Roman"/>
          <w:sz w:val="24"/>
          <w:szCs w:val="24"/>
        </w:rPr>
        <w:t xml:space="preserve"> de Material </w:t>
      </w:r>
      <w:proofErr w:type="spellStart"/>
      <w:r w:rsidRPr="00A0112A">
        <w:rPr>
          <w:rFonts w:ascii="Times New Roman" w:eastAsia="宋体" w:hAnsi="Times New Roman" w:cs="Times New Roman"/>
          <w:sz w:val="24"/>
          <w:szCs w:val="24"/>
        </w:rPr>
        <w:t>Composto</w:t>
      </w:r>
      <w:proofErr w:type="spellEnd"/>
      <w:r w:rsidRPr="00A0112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S.A.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（</w:t>
      </w:r>
      <w:proofErr w:type="gramStart"/>
      <w:r w:rsidRPr="00A0112A">
        <w:rPr>
          <w:rFonts w:ascii="Times New Roman" w:eastAsia="宋体" w:hAnsi="Times New Roman" w:cs="Times New Roman" w:hint="eastAsia"/>
          <w:sz w:val="24"/>
          <w:szCs w:val="24"/>
        </w:rPr>
        <w:t>以下简称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“</w:t>
      </w:r>
      <w:proofErr w:type="gramEnd"/>
      <w:r w:rsidRPr="00A0112A">
        <w:rPr>
          <w:rFonts w:ascii="Times New Roman" w:eastAsia="宋体" w:hAnsi="Times New Roman" w:cs="Times New Roman"/>
          <w:sz w:val="24"/>
          <w:szCs w:val="24"/>
        </w:rPr>
        <w:t>GME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A0112A">
        <w:rPr>
          <w:rFonts w:ascii="Times New Roman" w:eastAsia="宋体" w:hAnsi="Times New Roman" w:cs="Times New Roman"/>
          <w:sz w:val="24"/>
          <w:szCs w:val="24"/>
        </w:rPr>
        <w:t>已按巴西当地法律法规完成了股权登记变更，本次交易事项已完成交割。</w:t>
      </w:r>
      <w:proofErr w:type="spellStart"/>
      <w:r w:rsidRPr="00A0112A">
        <w:rPr>
          <w:rFonts w:ascii="Times New Roman" w:eastAsia="宋体" w:hAnsi="Times New Roman" w:cs="Times New Roman"/>
          <w:sz w:val="24"/>
          <w:szCs w:val="24"/>
        </w:rPr>
        <w:t>Spectre</w:t>
      </w:r>
      <w:proofErr w:type="spellEnd"/>
      <w:r w:rsidRPr="00A0112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A0112A">
        <w:rPr>
          <w:rFonts w:ascii="Times New Roman" w:eastAsia="宋体" w:hAnsi="Times New Roman" w:cs="Times New Roman" w:hint="eastAsia"/>
          <w:sz w:val="24"/>
          <w:szCs w:val="24"/>
        </w:rPr>
        <w:t>S.r.l</w:t>
      </w:r>
      <w:proofErr w:type="spellEnd"/>
      <w:r w:rsidRPr="00A0112A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（以下简称“</w:t>
      </w:r>
      <w:proofErr w:type="spellStart"/>
      <w:r w:rsidRPr="00A0112A">
        <w:rPr>
          <w:rFonts w:ascii="Times New Roman" w:eastAsia="宋体" w:hAnsi="Times New Roman" w:cs="Times New Roman" w:hint="eastAsia"/>
          <w:sz w:val="24"/>
          <w:szCs w:val="24"/>
        </w:rPr>
        <w:t>Spectre</w:t>
      </w:r>
      <w:proofErr w:type="spellEnd"/>
      <w:r w:rsidRPr="00A0112A">
        <w:rPr>
          <w:rFonts w:ascii="Times New Roman" w:eastAsia="宋体" w:hAnsi="Times New Roman" w:cs="Times New Roman" w:hint="eastAsia"/>
          <w:sz w:val="24"/>
          <w:szCs w:val="24"/>
        </w:rPr>
        <w:t>”）</w:t>
      </w:r>
      <w:bookmarkStart w:id="0" w:name="_Hlk154588125"/>
      <w:r w:rsidRPr="00A0112A">
        <w:rPr>
          <w:rFonts w:ascii="Times New Roman" w:eastAsia="宋体" w:hAnsi="Times New Roman" w:cs="Times New Roman"/>
          <w:sz w:val="24"/>
          <w:szCs w:val="24"/>
        </w:rPr>
        <w:t>已根据</w:t>
      </w:r>
      <w:r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EFORT W.F.C. Holding S.p.A.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（以下简称“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WFC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”）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签署的附条件生效的《股权转让协议》</w:t>
      </w:r>
      <w:r w:rsidRPr="00A0112A">
        <w:rPr>
          <w:rFonts w:ascii="Times New Roman" w:eastAsia="宋体" w:hAnsi="Times New Roman" w:cs="Times New Roman"/>
          <w:sz w:val="24"/>
          <w:szCs w:val="24"/>
        </w:rPr>
        <w:t>支付本次股权转让款的</w:t>
      </w:r>
      <w:r w:rsidRPr="00A0112A">
        <w:rPr>
          <w:rFonts w:ascii="Times New Roman" w:eastAsia="宋体" w:hAnsi="Times New Roman" w:cs="Times New Roman"/>
          <w:sz w:val="24"/>
          <w:szCs w:val="24"/>
        </w:rPr>
        <w:t>55%</w:t>
      </w:r>
      <w:bookmarkEnd w:id="0"/>
      <w:r w:rsidRPr="00A0112A">
        <w:rPr>
          <w:rFonts w:ascii="Times New Roman" w:eastAsia="宋体" w:hAnsi="Times New Roman" w:cs="Times New Roman"/>
          <w:sz w:val="24"/>
          <w:szCs w:val="24"/>
        </w:rPr>
        <w:t>，共计</w:t>
      </w:r>
      <w:r w:rsidRPr="00A0112A">
        <w:rPr>
          <w:rFonts w:ascii="Times New Roman" w:eastAsia="宋体" w:hAnsi="Times New Roman" w:cs="Times New Roman"/>
          <w:sz w:val="24"/>
          <w:szCs w:val="24"/>
        </w:rPr>
        <w:t>1,074</w:t>
      </w:r>
      <w:r w:rsidRPr="00A0112A">
        <w:rPr>
          <w:rFonts w:ascii="Times New Roman" w:eastAsia="宋体" w:hAnsi="Times New Roman" w:cs="Times New Roman"/>
          <w:sz w:val="24"/>
          <w:szCs w:val="24"/>
        </w:rPr>
        <w:t>万欧元</w:t>
      </w:r>
      <w:r w:rsidRPr="00A0112A">
        <w:rPr>
          <w:rFonts w:ascii="Times New Roman" w:eastAsia="宋体" w:hAnsi="Times New Roman" w:cs="Times New Roman"/>
          <w:sz w:val="24"/>
          <w:szCs w:val="24"/>
        </w:rPr>
        <w:t>。本次交易已满足全部先决条件且完成交割。至此，公司不再对</w:t>
      </w:r>
      <w:r w:rsidRPr="00A0112A">
        <w:rPr>
          <w:rFonts w:ascii="Times New Roman" w:eastAsia="宋体" w:hAnsi="Times New Roman" w:cs="Times New Roman"/>
          <w:sz w:val="24"/>
          <w:szCs w:val="24"/>
        </w:rPr>
        <w:t>GME</w:t>
      </w:r>
      <w:r w:rsidRPr="00A0112A">
        <w:rPr>
          <w:rFonts w:ascii="Times New Roman" w:eastAsia="宋体" w:hAnsi="Times New Roman" w:cs="Times New Roman"/>
          <w:sz w:val="24"/>
          <w:szCs w:val="24"/>
        </w:rPr>
        <w:t>拥有控制权，</w:t>
      </w:r>
      <w:r w:rsidRPr="00A0112A">
        <w:rPr>
          <w:rFonts w:ascii="Times New Roman" w:eastAsia="宋体" w:hAnsi="Times New Roman" w:cs="Times New Roman"/>
          <w:sz w:val="24"/>
          <w:szCs w:val="24"/>
        </w:rPr>
        <w:t>GME</w:t>
      </w:r>
      <w:r w:rsidRPr="00A0112A">
        <w:rPr>
          <w:rFonts w:ascii="Times New Roman" w:eastAsia="宋体" w:hAnsi="Times New Roman" w:cs="Times New Roman"/>
          <w:sz w:val="24"/>
          <w:szCs w:val="24"/>
        </w:rPr>
        <w:t>亦不再纳入公司合并范围内。</w:t>
      </w:r>
    </w:p>
    <w:p w14:paraId="02D2B1DA" w14:textId="77777777" w:rsidR="00067734" w:rsidRDefault="00A0112A">
      <w:pPr>
        <w:numPr>
          <w:ilvl w:val="0"/>
          <w:numId w:val="2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交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易概述</w:t>
      </w:r>
    </w:p>
    <w:p w14:paraId="67FDAF91" w14:textId="3810E155" w:rsidR="00067734" w:rsidRDefault="00A0112A">
      <w:pPr>
        <w:numPr>
          <w:ilvl w:val="255"/>
          <w:numId w:val="0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埃夫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特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智能装备股份有限公司（以下简称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公司</w:t>
      </w:r>
      <w:r>
        <w:rPr>
          <w:rFonts w:ascii="宋体" w:eastAsia="宋体" w:hAnsi="宋体" w:cs="宋体" w:hint="eastAsia"/>
          <w:sz w:val="24"/>
          <w:szCs w:val="24"/>
        </w:rPr>
        <w:t>”）</w:t>
      </w:r>
      <w:r>
        <w:rPr>
          <w:rFonts w:ascii="Times New Roman" w:eastAsia="宋体" w:hAnsi="Times New Roman" w:cs="Times New Roman"/>
          <w:sz w:val="24"/>
          <w:szCs w:val="24"/>
        </w:rPr>
        <w:t>全资子公司</w:t>
      </w:r>
      <w:r>
        <w:rPr>
          <w:rFonts w:ascii="Times New Roman" w:eastAsia="宋体" w:hAnsi="Times New Roman" w:cs="Times New Roman"/>
          <w:sz w:val="24"/>
          <w:szCs w:val="24"/>
        </w:rPr>
        <w:t>WFC</w:t>
      </w:r>
      <w:r>
        <w:rPr>
          <w:rFonts w:ascii="Times New Roman" w:eastAsia="宋体" w:hAnsi="Times New Roman" w:cs="Times New Roman"/>
          <w:sz w:val="24"/>
          <w:szCs w:val="24"/>
        </w:rPr>
        <w:t>拟将其持有的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Times New Roman" w:eastAsia="宋体" w:hAnsi="Times New Roman" w:cs="Times New Roman"/>
          <w:sz w:val="24"/>
          <w:szCs w:val="24"/>
        </w:rPr>
        <w:t>51%</w:t>
      </w:r>
      <w:r>
        <w:rPr>
          <w:rFonts w:ascii="Times New Roman" w:eastAsia="宋体" w:hAnsi="Times New Roman" w:cs="Times New Roman"/>
          <w:sz w:val="24"/>
          <w:szCs w:val="24"/>
        </w:rPr>
        <w:t>股权作价</w:t>
      </w:r>
      <w:r>
        <w:rPr>
          <w:rFonts w:ascii="Times New Roman" w:eastAsia="宋体" w:hAnsi="Times New Roman" w:cs="Times New Roman"/>
          <w:sz w:val="24"/>
          <w:szCs w:val="24"/>
        </w:rPr>
        <w:t>1,953</w:t>
      </w:r>
      <w:r>
        <w:rPr>
          <w:rFonts w:ascii="Times New Roman" w:eastAsia="宋体" w:hAnsi="Times New Roman" w:cs="Times New Roman"/>
          <w:sz w:val="24"/>
          <w:szCs w:val="24"/>
        </w:rPr>
        <w:t>万欧元出售给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。若本次股权出售完成，公司全资子公司</w:t>
      </w:r>
      <w:r>
        <w:rPr>
          <w:rFonts w:ascii="Times New Roman" w:eastAsia="宋体" w:hAnsi="Times New Roman" w:cs="Times New Roman"/>
          <w:sz w:val="24"/>
          <w:szCs w:val="24"/>
        </w:rPr>
        <w:t>WFC</w:t>
      </w:r>
      <w:r>
        <w:rPr>
          <w:rFonts w:ascii="Times New Roman" w:eastAsia="宋体" w:hAnsi="Times New Roman" w:cs="Times New Roman"/>
          <w:sz w:val="24"/>
          <w:szCs w:val="24"/>
        </w:rPr>
        <w:t>持有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Times New Roman" w:eastAsia="宋体" w:hAnsi="Times New Roman" w:cs="Times New Roman"/>
          <w:sz w:val="24"/>
          <w:szCs w:val="24"/>
        </w:rPr>
        <w:t>的股权比例将由</w:t>
      </w:r>
      <w:r>
        <w:rPr>
          <w:rFonts w:ascii="Times New Roman" w:eastAsia="宋体" w:hAnsi="Times New Roman" w:cs="Times New Roman"/>
          <w:sz w:val="24"/>
          <w:szCs w:val="24"/>
        </w:rPr>
        <w:t>99.99%</w:t>
      </w:r>
      <w:r>
        <w:rPr>
          <w:rFonts w:ascii="Times New Roman" w:eastAsia="宋体" w:hAnsi="Times New Roman" w:cs="Times New Roman"/>
          <w:sz w:val="24"/>
          <w:szCs w:val="24"/>
        </w:rPr>
        <w:t>降至</w:t>
      </w:r>
      <w:r>
        <w:rPr>
          <w:rFonts w:ascii="Times New Roman" w:eastAsia="宋体" w:hAnsi="Times New Roman" w:cs="Times New Roman"/>
          <w:sz w:val="24"/>
          <w:szCs w:val="24"/>
        </w:rPr>
        <w:t>48.99%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Times New Roman" w:eastAsia="宋体" w:hAnsi="Times New Roman" w:cs="Times New Roman"/>
          <w:sz w:val="24"/>
          <w:szCs w:val="24"/>
        </w:rPr>
        <w:t>将不再纳入公司合并报表范围。</w:t>
      </w:r>
    </w:p>
    <w:p w14:paraId="0A453070" w14:textId="77777777" w:rsidR="00067734" w:rsidRDefault="00A0112A">
      <w:pPr>
        <w:numPr>
          <w:ilvl w:val="255"/>
          <w:numId w:val="0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本次股权转让交易受让方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的实际控制人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Erminio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Ceresa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是公司监事</w:t>
      </w:r>
      <w:r>
        <w:rPr>
          <w:rFonts w:ascii="Times New Roman" w:eastAsia="宋体" w:hAnsi="Times New Roman" w:cs="Times New Roman"/>
          <w:sz w:val="24"/>
          <w:szCs w:val="24"/>
        </w:rPr>
        <w:t>Fabrizio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Ceresa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的父亲，监事</w:t>
      </w:r>
      <w:r>
        <w:rPr>
          <w:rFonts w:ascii="Times New Roman" w:eastAsia="宋体" w:hAnsi="Times New Roman" w:cs="Times New Roman"/>
          <w:sz w:val="24"/>
          <w:szCs w:val="24"/>
        </w:rPr>
        <w:t>Fabrizio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Ceresa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是公司持股低于</w:t>
      </w:r>
      <w:r>
        <w:rPr>
          <w:rFonts w:ascii="Times New Roman" w:eastAsia="宋体" w:hAnsi="Times New Roman" w:cs="Times New Roman"/>
          <w:sz w:val="24"/>
          <w:szCs w:val="24"/>
        </w:rPr>
        <w:t>5%</w:t>
      </w:r>
      <w:r>
        <w:rPr>
          <w:rFonts w:ascii="Times New Roman" w:eastAsia="宋体" w:hAnsi="Times New Roman" w:cs="Times New Roman"/>
          <w:sz w:val="24"/>
          <w:szCs w:val="24"/>
        </w:rPr>
        <w:t>的少数股东</w:t>
      </w:r>
      <w:r>
        <w:rPr>
          <w:rFonts w:ascii="Times New Roman" w:eastAsia="宋体" w:hAnsi="Times New Roman" w:cs="Times New Roman"/>
          <w:sz w:val="24"/>
          <w:szCs w:val="24"/>
        </w:rPr>
        <w:t>Phinda Holding S.A.</w:t>
      </w:r>
      <w:r>
        <w:rPr>
          <w:rFonts w:ascii="Times New Roman" w:eastAsia="宋体" w:hAnsi="Times New Roman" w:cs="Times New Roman"/>
          <w:sz w:val="24"/>
          <w:szCs w:val="24"/>
        </w:rPr>
        <w:t>提名的股东监事。故本次交易构成关联交易。</w:t>
      </w:r>
    </w:p>
    <w:p w14:paraId="1B5FEC3E" w14:textId="77777777" w:rsidR="00067734" w:rsidRDefault="00A011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具体内容详见公司于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sz w:val="24"/>
          <w:szCs w:val="24"/>
        </w:rPr>
        <w:t>日在上海证券交易所网站（</w:t>
      </w:r>
      <w:r>
        <w:rPr>
          <w:rFonts w:ascii="Times New Roman" w:eastAsia="宋体" w:hAnsi="Times New Roman" w:cs="Times New Roman" w:hint="eastAsia"/>
          <w:sz w:val="24"/>
          <w:szCs w:val="24"/>
        </w:rPr>
        <w:t>w</w:t>
      </w:r>
      <w:r>
        <w:rPr>
          <w:rFonts w:ascii="Times New Roman" w:eastAsia="宋体" w:hAnsi="Times New Roman" w:cs="Times New Roman"/>
          <w:sz w:val="24"/>
          <w:szCs w:val="24"/>
        </w:rPr>
        <w:t>ww.sse.com.cn</w:t>
      </w:r>
      <w:r>
        <w:rPr>
          <w:rFonts w:ascii="Times New Roman" w:eastAsia="宋体" w:hAnsi="Times New Roman" w:cs="Times New Roman" w:hint="eastAsia"/>
          <w:sz w:val="24"/>
          <w:szCs w:val="24"/>
        </w:rPr>
        <w:t>）披露的《埃夫特关于全资子公司出售资产暨关联交易的公告》（公告编号：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023-06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14:paraId="49F6B8CD" w14:textId="77777777" w:rsidR="00067734" w:rsidRDefault="00A011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前期，公司接到关于全资子公司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WFC</w:t>
      </w:r>
      <w:r>
        <w:rPr>
          <w:rFonts w:ascii="Times New Roman" w:eastAsia="宋体" w:hAnsi="Times New Roman" w:cs="Times New Roman" w:hint="eastAsia"/>
          <w:sz w:val="24"/>
          <w:szCs w:val="24"/>
        </w:rPr>
        <w:t>出售资产暨关联交易事项已经取得了安徽省芜湖市国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资主管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部门的批准的通知，同意公司开展</w:t>
      </w:r>
      <w:r>
        <w:rPr>
          <w:rFonts w:ascii="Times New Roman" w:eastAsia="宋体" w:hAnsi="Times New Roman" w:cs="Times New Roman" w:hint="eastAsia"/>
          <w:sz w:val="24"/>
          <w:szCs w:val="24"/>
        </w:rPr>
        <w:t>GME</w:t>
      </w:r>
      <w:r>
        <w:rPr>
          <w:rFonts w:ascii="Times New Roman" w:eastAsia="宋体" w:hAnsi="Times New Roman" w:cs="Times New Roman" w:hint="eastAsia"/>
          <w:sz w:val="24"/>
          <w:szCs w:val="24"/>
        </w:rPr>
        <w:t>控股权转让相关</w:t>
      </w: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工作。具体内容详见公司于</w:t>
      </w:r>
      <w:r>
        <w:rPr>
          <w:rFonts w:ascii="Times New Roman" w:eastAsia="宋体" w:hAnsi="Times New Roman" w:cs="Times New Roman" w:hint="eastAsia"/>
          <w:sz w:val="24"/>
          <w:szCs w:val="24"/>
        </w:rPr>
        <w:t>2023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日在上海证券交易所网站（</w:t>
      </w:r>
      <w:r>
        <w:rPr>
          <w:rFonts w:ascii="Times New Roman" w:eastAsia="宋体" w:hAnsi="Times New Roman" w:cs="Times New Roman" w:hint="eastAsia"/>
          <w:sz w:val="24"/>
          <w:szCs w:val="24"/>
        </w:rPr>
        <w:t>www.sse.com.cn</w:t>
      </w:r>
      <w:r>
        <w:rPr>
          <w:rFonts w:ascii="Times New Roman" w:eastAsia="宋体" w:hAnsi="Times New Roman" w:cs="Times New Roman" w:hint="eastAsia"/>
          <w:sz w:val="24"/>
          <w:szCs w:val="24"/>
        </w:rPr>
        <w:t>）披露的《埃夫特关于全资子公司出售资产暨关联交易的进展公告》（公告编号：</w:t>
      </w:r>
      <w:r>
        <w:rPr>
          <w:rFonts w:ascii="Times New Roman" w:eastAsia="宋体" w:hAnsi="Times New Roman" w:cs="Times New Roman" w:hint="eastAsia"/>
          <w:sz w:val="24"/>
          <w:szCs w:val="24"/>
        </w:rPr>
        <w:t>2023-068</w:t>
      </w:r>
      <w:r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14:paraId="191C65BE" w14:textId="77777777" w:rsidR="00067734" w:rsidRDefault="00A011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公司全资子公司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WFC</w:t>
      </w:r>
      <w:r>
        <w:rPr>
          <w:rFonts w:ascii="Times New Roman" w:eastAsia="宋体" w:hAnsi="Times New Roman" w:cs="Times New Roman" w:hint="eastAsia"/>
          <w:sz w:val="24"/>
          <w:szCs w:val="24"/>
        </w:rPr>
        <w:t>出售资产暨关联交易事项已经公司于</w:t>
      </w:r>
      <w:r>
        <w:rPr>
          <w:rFonts w:ascii="Times New Roman" w:eastAsia="宋体" w:hAnsi="Times New Roman" w:cs="Times New Roman" w:hint="eastAsia"/>
          <w:sz w:val="24"/>
          <w:szCs w:val="24"/>
        </w:rPr>
        <w:t>2023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 w:hint="eastAsia"/>
          <w:sz w:val="24"/>
          <w:szCs w:val="24"/>
        </w:rPr>
        <w:t>日召开的</w:t>
      </w:r>
      <w:r>
        <w:rPr>
          <w:rFonts w:ascii="Times New Roman" w:eastAsia="宋体" w:hAnsi="Times New Roman" w:cs="Times New Roman" w:hint="eastAsia"/>
          <w:sz w:val="24"/>
          <w:szCs w:val="24"/>
        </w:rPr>
        <w:t>2023</w:t>
      </w:r>
      <w:r>
        <w:rPr>
          <w:rFonts w:ascii="Times New Roman" w:eastAsia="宋体" w:hAnsi="Times New Roman" w:cs="Times New Roman" w:hint="eastAsia"/>
          <w:sz w:val="24"/>
          <w:szCs w:val="24"/>
        </w:rPr>
        <w:t>年第六次临时股东大会审议通过。具体内容详见公司于</w:t>
      </w:r>
      <w:r>
        <w:rPr>
          <w:rFonts w:ascii="Times New Roman" w:eastAsia="宋体" w:hAnsi="Times New Roman" w:cs="Times New Roman" w:hint="eastAsia"/>
          <w:sz w:val="24"/>
          <w:szCs w:val="24"/>
        </w:rPr>
        <w:t>2023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日在上海证券交易所网站（</w:t>
      </w:r>
      <w:r>
        <w:rPr>
          <w:rFonts w:ascii="Times New Roman" w:eastAsia="宋体" w:hAnsi="Times New Roman" w:cs="Times New Roman" w:hint="eastAsia"/>
          <w:sz w:val="24"/>
          <w:szCs w:val="24"/>
        </w:rPr>
        <w:t>www</w:t>
      </w:r>
      <w:r>
        <w:rPr>
          <w:rFonts w:ascii="Times New Roman" w:eastAsia="宋体" w:hAnsi="Times New Roman" w:cs="Times New Roman" w:hint="eastAsia"/>
          <w:sz w:val="24"/>
          <w:szCs w:val="24"/>
        </w:rPr>
        <w:t>.sse.com.cn</w:t>
      </w:r>
      <w:r>
        <w:rPr>
          <w:rFonts w:ascii="Times New Roman" w:eastAsia="宋体" w:hAnsi="Times New Roman" w:cs="Times New Roman" w:hint="eastAsia"/>
          <w:sz w:val="24"/>
          <w:szCs w:val="24"/>
        </w:rPr>
        <w:t>）披露的《埃夫特</w:t>
      </w:r>
      <w:r>
        <w:rPr>
          <w:rFonts w:ascii="Times New Roman" w:eastAsia="宋体" w:hAnsi="Times New Roman" w:cs="Times New Roman" w:hint="eastAsia"/>
          <w:sz w:val="24"/>
          <w:szCs w:val="24"/>
        </w:rPr>
        <w:t>2023</w:t>
      </w:r>
      <w:r>
        <w:rPr>
          <w:rFonts w:ascii="Times New Roman" w:eastAsia="宋体" w:hAnsi="Times New Roman" w:cs="Times New Roman" w:hint="eastAsia"/>
          <w:sz w:val="24"/>
          <w:szCs w:val="24"/>
        </w:rPr>
        <w:t>年第六次临时股东大会决议公告》（公告编号：</w:t>
      </w:r>
      <w:r>
        <w:rPr>
          <w:rFonts w:ascii="Times New Roman" w:eastAsia="宋体" w:hAnsi="Times New Roman" w:cs="Times New Roman" w:hint="eastAsia"/>
          <w:sz w:val="24"/>
          <w:szCs w:val="24"/>
        </w:rPr>
        <w:t>2023-069</w:t>
      </w:r>
      <w:r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14:paraId="7177F89F" w14:textId="77777777" w:rsidR="00067734" w:rsidRDefault="00A0112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二、交易的进展情况</w:t>
      </w:r>
    </w:p>
    <w:p w14:paraId="2289DA5C" w14:textId="005C80C7" w:rsidR="00067734" w:rsidRDefault="00A011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近日，</w:t>
      </w:r>
      <w:r>
        <w:rPr>
          <w:rFonts w:ascii="Times New Roman" w:eastAsia="宋体" w:hAnsi="Times New Roman" w:cs="Times New Roman" w:hint="eastAsia"/>
          <w:sz w:val="24"/>
          <w:szCs w:val="24"/>
        </w:rPr>
        <w:t>G</w:t>
      </w:r>
      <w:r>
        <w:rPr>
          <w:rFonts w:ascii="Times New Roman" w:eastAsia="宋体" w:hAnsi="Times New Roman" w:cs="Times New Roman"/>
          <w:sz w:val="24"/>
          <w:szCs w:val="24"/>
        </w:rPr>
        <w:t>ME</w:t>
      </w:r>
      <w:r>
        <w:rPr>
          <w:rFonts w:ascii="Times New Roman" w:eastAsia="宋体" w:hAnsi="Times New Roman" w:cs="Times New Roman" w:hint="eastAsia"/>
          <w:sz w:val="24"/>
          <w:szCs w:val="24"/>
        </w:rPr>
        <w:t>已按</w:t>
      </w:r>
      <w:r>
        <w:rPr>
          <w:rFonts w:ascii="Times New Roman" w:eastAsia="宋体" w:hAnsi="Times New Roman" w:cs="Times New Roman" w:hint="eastAsia"/>
          <w:sz w:val="24"/>
          <w:szCs w:val="24"/>
        </w:rPr>
        <w:t>巴西当地法律法规完成了股权登记变更，本次交易事项已完成交割。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>已根据</w:t>
      </w:r>
      <w:r w:rsidRPr="00A0112A">
        <w:rPr>
          <w:rFonts w:ascii="Times New Roman" w:eastAsia="宋体" w:hAnsi="Times New Roman" w:cs="Times New Roman" w:hint="eastAsia"/>
          <w:sz w:val="24"/>
          <w:szCs w:val="24"/>
        </w:rPr>
        <w:t>与</w:t>
      </w:r>
      <w:r>
        <w:rPr>
          <w:rFonts w:ascii="Times New Roman" w:eastAsia="宋体" w:hAnsi="Times New Roman" w:cs="Times New Roman" w:hint="eastAsia"/>
          <w:sz w:val="24"/>
          <w:szCs w:val="24"/>
        </w:rPr>
        <w:t>WFC</w:t>
      </w:r>
      <w:bookmarkStart w:id="1" w:name="_GoBack"/>
      <w:bookmarkEnd w:id="1"/>
      <w:r w:rsidRPr="00A0112A">
        <w:rPr>
          <w:rFonts w:ascii="Times New Roman" w:eastAsia="宋体" w:hAnsi="Times New Roman" w:cs="Times New Roman"/>
          <w:sz w:val="24"/>
          <w:szCs w:val="24"/>
        </w:rPr>
        <w:t>签署的附条件生效的《股权转让协议》支付本次股权转让款的</w:t>
      </w:r>
      <w:r w:rsidRPr="00A0112A">
        <w:rPr>
          <w:rFonts w:ascii="Times New Roman" w:eastAsia="宋体" w:hAnsi="Times New Roman" w:cs="Times New Roman"/>
          <w:sz w:val="24"/>
          <w:szCs w:val="24"/>
        </w:rPr>
        <w:t>55%</w:t>
      </w:r>
      <w:r>
        <w:rPr>
          <w:rFonts w:ascii="Times New Roman" w:eastAsia="宋体" w:hAnsi="Times New Roman" w:cs="Times New Roman" w:hint="eastAsia"/>
          <w:sz w:val="24"/>
          <w:szCs w:val="24"/>
        </w:rPr>
        <w:t>，共计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74</w:t>
      </w:r>
      <w:r>
        <w:rPr>
          <w:rFonts w:ascii="Times New Roman" w:eastAsia="宋体" w:hAnsi="Times New Roman" w:cs="Times New Roman" w:hint="eastAsia"/>
          <w:sz w:val="24"/>
          <w:szCs w:val="24"/>
        </w:rPr>
        <w:t>万欧元</w:t>
      </w:r>
      <w:r>
        <w:rPr>
          <w:rFonts w:ascii="Times New Roman" w:eastAsia="宋体" w:hAnsi="Times New Roman" w:cs="Times New Roman" w:hint="eastAsia"/>
          <w:sz w:val="24"/>
          <w:szCs w:val="24"/>
        </w:rPr>
        <w:t>。本次交易已满足全部先决条件且完成交割。</w:t>
      </w:r>
      <w:r>
        <w:rPr>
          <w:rFonts w:ascii="Times New Roman" w:eastAsia="宋体" w:hAnsi="Times New Roman" w:cs="Times New Roman" w:hint="eastAsia"/>
          <w:sz w:val="24"/>
          <w:szCs w:val="24"/>
        </w:rPr>
        <w:t>至此，公司不再对</w:t>
      </w:r>
      <w:r>
        <w:rPr>
          <w:rFonts w:ascii="Times New Roman" w:eastAsia="宋体" w:hAnsi="Times New Roman" w:cs="Times New Roman"/>
          <w:sz w:val="24"/>
          <w:szCs w:val="24"/>
        </w:rPr>
        <w:t>GME</w:t>
      </w:r>
      <w:r>
        <w:rPr>
          <w:rFonts w:ascii="Times New Roman" w:eastAsia="宋体" w:hAnsi="Times New Roman" w:cs="Times New Roman" w:hint="eastAsia"/>
          <w:sz w:val="24"/>
          <w:szCs w:val="24"/>
        </w:rPr>
        <w:t>拥有控制权，</w:t>
      </w:r>
      <w:r>
        <w:rPr>
          <w:rFonts w:ascii="Times New Roman" w:eastAsia="宋体" w:hAnsi="Times New Roman" w:cs="Times New Roman" w:hint="eastAsia"/>
          <w:sz w:val="24"/>
          <w:szCs w:val="24"/>
        </w:rPr>
        <w:t>G</w:t>
      </w:r>
      <w:r>
        <w:rPr>
          <w:rFonts w:ascii="Times New Roman" w:eastAsia="宋体" w:hAnsi="Times New Roman" w:cs="Times New Roman"/>
          <w:sz w:val="24"/>
          <w:szCs w:val="24"/>
        </w:rPr>
        <w:t>ME</w:t>
      </w:r>
      <w:r>
        <w:rPr>
          <w:rFonts w:ascii="Times New Roman" w:eastAsia="宋体" w:hAnsi="Times New Roman" w:cs="Times New Roman" w:hint="eastAsia"/>
          <w:sz w:val="24"/>
          <w:szCs w:val="24"/>
        </w:rPr>
        <w:t>亦不再纳入公司合并范围内。</w:t>
      </w:r>
    </w:p>
    <w:p w14:paraId="6CF9F880" w14:textId="77777777" w:rsidR="00067734" w:rsidRDefault="00A011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截至本公告披露日，根据</w:t>
      </w:r>
      <w:r>
        <w:rPr>
          <w:rFonts w:ascii="Times New Roman" w:eastAsia="宋体" w:hAnsi="Times New Roman" w:cs="Times New Roman" w:hint="eastAsia"/>
          <w:sz w:val="24"/>
          <w:szCs w:val="24"/>
        </w:rPr>
        <w:t>WFC</w:t>
      </w:r>
      <w:r>
        <w:rPr>
          <w:rFonts w:ascii="Times New Roman" w:eastAsia="宋体" w:hAnsi="Times New Roman" w:cs="Times New Roman" w:hint="eastAsia"/>
          <w:sz w:val="24"/>
          <w:szCs w:val="24"/>
        </w:rPr>
        <w:t>与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>双方签署的附条件生效的《股权转让协议》约定，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Spectre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>应将剩余股权转让款的</w:t>
      </w:r>
      <w:r>
        <w:rPr>
          <w:rFonts w:ascii="Times New Roman" w:eastAsia="宋体" w:hAnsi="Times New Roman" w:cs="Times New Roman"/>
          <w:sz w:val="24"/>
          <w:szCs w:val="24"/>
        </w:rPr>
        <w:t>45%</w:t>
      </w:r>
      <w:r>
        <w:rPr>
          <w:rFonts w:ascii="Times New Roman" w:eastAsia="宋体" w:hAnsi="Times New Roman" w:cs="Times New Roman" w:hint="eastAsia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>2024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月之前支付。</w:t>
      </w:r>
    </w:p>
    <w:p w14:paraId="4CBF2FC6" w14:textId="77777777" w:rsidR="00067734" w:rsidRDefault="00A0112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三、其他说明</w:t>
      </w:r>
    </w:p>
    <w:p w14:paraId="5D98A0B6" w14:textId="77777777" w:rsidR="00067734" w:rsidRDefault="00A011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公司将持续关注本次交易事项的后续进展情况，依照相关法律、法规及制度的规定，及时履行信息披露义务，敬请投资者注意投资风险。</w:t>
      </w:r>
    </w:p>
    <w:p w14:paraId="435A4188" w14:textId="77777777" w:rsidR="00067734" w:rsidRDefault="00067734">
      <w:pPr>
        <w:spacing w:line="360" w:lineRule="auto"/>
        <w:ind w:firstLineChars="200" w:firstLine="480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14:paraId="7890C8F5" w14:textId="77777777" w:rsidR="00067734" w:rsidRDefault="00A0112A">
      <w:pPr>
        <w:spacing w:line="360" w:lineRule="auto"/>
        <w:ind w:firstLineChars="200" w:firstLine="480"/>
        <w:rPr>
          <w:rFonts w:ascii="宋体" w:eastAsia="宋体" w:hAnsi="宋体" w:cstheme="majorBidi"/>
          <w:bCs/>
          <w:kern w:val="0"/>
          <w:sz w:val="24"/>
          <w:szCs w:val="24"/>
        </w:rPr>
      </w:pPr>
      <w:r>
        <w:rPr>
          <w:rFonts w:ascii="宋体" w:eastAsia="宋体" w:hAnsi="宋体" w:cstheme="majorBidi"/>
          <w:bCs/>
          <w:kern w:val="0"/>
          <w:sz w:val="24"/>
          <w:szCs w:val="24"/>
        </w:rPr>
        <w:t>特此公告。</w:t>
      </w:r>
    </w:p>
    <w:p w14:paraId="657A54F0" w14:textId="77777777" w:rsidR="00067734" w:rsidRDefault="00067734">
      <w:pPr>
        <w:ind w:firstLineChars="200" w:firstLine="480"/>
        <w:jc w:val="left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14:paraId="211977CC" w14:textId="77777777" w:rsidR="00067734" w:rsidRDefault="00067734">
      <w:pPr>
        <w:ind w:firstLineChars="200" w:firstLine="480"/>
        <w:jc w:val="left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14:paraId="69158335" w14:textId="77777777" w:rsidR="00067734" w:rsidRDefault="00067734">
      <w:pPr>
        <w:ind w:firstLineChars="200" w:firstLine="480"/>
        <w:jc w:val="left"/>
        <w:rPr>
          <w:rFonts w:ascii="宋体" w:eastAsia="宋体" w:hAnsi="宋体" w:cstheme="majorBidi"/>
          <w:bCs/>
          <w:kern w:val="0"/>
          <w:sz w:val="24"/>
          <w:szCs w:val="24"/>
        </w:rPr>
      </w:pPr>
    </w:p>
    <w:p w14:paraId="795767A2" w14:textId="77777777" w:rsidR="00067734" w:rsidRDefault="00A0112A">
      <w:pPr>
        <w:spacing w:line="360" w:lineRule="auto"/>
        <w:ind w:leftChars="100" w:left="210"/>
        <w:jc w:val="right"/>
        <w:rPr>
          <w:rFonts w:ascii="宋体" w:eastAsia="宋体" w:hAnsi="宋体" w:cstheme="majorBidi"/>
          <w:bCs/>
          <w:kern w:val="0"/>
          <w:sz w:val="24"/>
          <w:szCs w:val="24"/>
        </w:rPr>
      </w:pPr>
      <w:r>
        <w:rPr>
          <w:rFonts w:ascii="宋体" w:eastAsia="宋体" w:hAnsi="宋体" w:cstheme="majorBidi" w:hint="eastAsia"/>
          <w:bCs/>
          <w:kern w:val="0"/>
          <w:sz w:val="24"/>
          <w:szCs w:val="24"/>
        </w:rPr>
        <w:t>埃夫</w:t>
      </w:r>
      <w:proofErr w:type="gramStart"/>
      <w:r>
        <w:rPr>
          <w:rFonts w:ascii="宋体" w:eastAsia="宋体" w:hAnsi="宋体" w:cstheme="majorBidi" w:hint="eastAsia"/>
          <w:bCs/>
          <w:kern w:val="0"/>
          <w:sz w:val="24"/>
          <w:szCs w:val="24"/>
        </w:rPr>
        <w:t>特</w:t>
      </w:r>
      <w:proofErr w:type="gramEnd"/>
      <w:r>
        <w:rPr>
          <w:rFonts w:ascii="宋体" w:eastAsia="宋体" w:hAnsi="宋体" w:cstheme="majorBidi" w:hint="eastAsia"/>
          <w:bCs/>
          <w:kern w:val="0"/>
          <w:sz w:val="24"/>
          <w:szCs w:val="24"/>
        </w:rPr>
        <w:t>智能装备股份有限公司董事会</w:t>
      </w:r>
    </w:p>
    <w:p w14:paraId="292FBAD2" w14:textId="77777777" w:rsidR="00067734" w:rsidRDefault="00A0112A">
      <w:pPr>
        <w:spacing w:line="360" w:lineRule="auto"/>
        <w:jc w:val="righ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2023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12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28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日</w:t>
      </w:r>
    </w:p>
    <w:sectPr w:rsidR="0006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8CA"/>
    <w:multiLevelType w:val="multilevel"/>
    <w:tmpl w:val="C1847540"/>
    <w:lvl w:ilvl="0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72B69"/>
    <w:multiLevelType w:val="singleLevel"/>
    <w:tmpl w:val="67B72B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940899"/>
    <w:rsid w:val="00067734"/>
    <w:rsid w:val="000C0FD6"/>
    <w:rsid w:val="00107B9F"/>
    <w:rsid w:val="00295E49"/>
    <w:rsid w:val="002A6A36"/>
    <w:rsid w:val="002C68B0"/>
    <w:rsid w:val="002D445E"/>
    <w:rsid w:val="003678B5"/>
    <w:rsid w:val="003E2E25"/>
    <w:rsid w:val="00402572"/>
    <w:rsid w:val="00407BAE"/>
    <w:rsid w:val="004455B8"/>
    <w:rsid w:val="00452937"/>
    <w:rsid w:val="00465299"/>
    <w:rsid w:val="0047300C"/>
    <w:rsid w:val="004768C8"/>
    <w:rsid w:val="004A3E6F"/>
    <w:rsid w:val="004E48BD"/>
    <w:rsid w:val="00521E12"/>
    <w:rsid w:val="00622E5E"/>
    <w:rsid w:val="007946D6"/>
    <w:rsid w:val="007A3191"/>
    <w:rsid w:val="007E21DF"/>
    <w:rsid w:val="0084784D"/>
    <w:rsid w:val="008B4E60"/>
    <w:rsid w:val="008F5B62"/>
    <w:rsid w:val="00935D1B"/>
    <w:rsid w:val="00940899"/>
    <w:rsid w:val="00995F36"/>
    <w:rsid w:val="00A0112A"/>
    <w:rsid w:val="00A11413"/>
    <w:rsid w:val="00A12A01"/>
    <w:rsid w:val="00A521C1"/>
    <w:rsid w:val="00A607D6"/>
    <w:rsid w:val="00AF5D29"/>
    <w:rsid w:val="00B145D8"/>
    <w:rsid w:val="00B64A7D"/>
    <w:rsid w:val="00BE7AFF"/>
    <w:rsid w:val="00C22921"/>
    <w:rsid w:val="00C31952"/>
    <w:rsid w:val="00C617CB"/>
    <w:rsid w:val="00C870F9"/>
    <w:rsid w:val="00CF6C3F"/>
    <w:rsid w:val="00DC5E93"/>
    <w:rsid w:val="00E07CCC"/>
    <w:rsid w:val="00E828CF"/>
    <w:rsid w:val="00E916C9"/>
    <w:rsid w:val="00EA3E0E"/>
    <w:rsid w:val="00ED462C"/>
    <w:rsid w:val="00F62F34"/>
    <w:rsid w:val="00F75222"/>
    <w:rsid w:val="00FA4806"/>
    <w:rsid w:val="02FC45A7"/>
    <w:rsid w:val="042E3466"/>
    <w:rsid w:val="05705A49"/>
    <w:rsid w:val="0B8D1D70"/>
    <w:rsid w:val="0DC11E34"/>
    <w:rsid w:val="0F246359"/>
    <w:rsid w:val="1CB97B08"/>
    <w:rsid w:val="213C03AB"/>
    <w:rsid w:val="22A56E36"/>
    <w:rsid w:val="276249DE"/>
    <w:rsid w:val="279B3ADF"/>
    <w:rsid w:val="2C515044"/>
    <w:rsid w:val="34CA3C3E"/>
    <w:rsid w:val="36372A1E"/>
    <w:rsid w:val="3E0D67E8"/>
    <w:rsid w:val="3F724091"/>
    <w:rsid w:val="400F7F20"/>
    <w:rsid w:val="44BA41E5"/>
    <w:rsid w:val="476842AD"/>
    <w:rsid w:val="47820210"/>
    <w:rsid w:val="48F12842"/>
    <w:rsid w:val="4AA96FA0"/>
    <w:rsid w:val="4B64308E"/>
    <w:rsid w:val="4B8B4F3E"/>
    <w:rsid w:val="4C3035DB"/>
    <w:rsid w:val="4CB14440"/>
    <w:rsid w:val="4DD3727F"/>
    <w:rsid w:val="4E392537"/>
    <w:rsid w:val="4E922C96"/>
    <w:rsid w:val="4F137769"/>
    <w:rsid w:val="52EA3B7F"/>
    <w:rsid w:val="568B6949"/>
    <w:rsid w:val="5A025174"/>
    <w:rsid w:val="621A17B7"/>
    <w:rsid w:val="6240161E"/>
    <w:rsid w:val="63873F1B"/>
    <w:rsid w:val="6B3E7FD6"/>
    <w:rsid w:val="6D851194"/>
    <w:rsid w:val="75E77A7A"/>
    <w:rsid w:val="784A0269"/>
    <w:rsid w:val="7A1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9BE926"/>
  <w15:docId w15:val="{29B75353-D190-4AE5-86EC-013C67DE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0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1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autoRedefine/>
    <w:uiPriority w:val="99"/>
    <w:qFormat/>
    <w:rPr>
      <w:sz w:val="18"/>
      <w:szCs w:val="18"/>
    </w:rPr>
  </w:style>
  <w:style w:type="character" w:customStyle="1" w:styleId="fontstyle01">
    <w:name w:val="fontstyle01"/>
    <w:basedOn w:val="a1"/>
    <w:autoRedefine/>
    <w:qFormat/>
    <w:rPr>
      <w:rFonts w:ascii="Calibri" w:hAnsi="Calibri" w:cs="Calibri" w:hint="default"/>
      <w:color w:val="000000"/>
      <w:sz w:val="18"/>
      <w:szCs w:val="18"/>
    </w:rPr>
  </w:style>
  <w:style w:type="character" w:customStyle="1" w:styleId="fontstyle11">
    <w:name w:val="fontstyle11"/>
    <w:basedOn w:val="a1"/>
    <w:autoRedefine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31">
    <w:name w:val="fontstyle31"/>
    <w:basedOn w:val="a1"/>
    <w:autoRedefine/>
    <w:qFormat/>
    <w:rPr>
      <w:rFonts w:ascii="黑体" w:eastAsia="黑体" w:hAnsi="黑体" w:hint="eastAsia"/>
      <w:color w:val="000000"/>
      <w:sz w:val="36"/>
      <w:szCs w:val="36"/>
    </w:rPr>
  </w:style>
  <w:style w:type="paragraph" w:styleId="a">
    <w:name w:val="List Paragraph"/>
    <w:basedOn w:val="a0"/>
    <w:autoRedefine/>
    <w:uiPriority w:val="34"/>
    <w:qFormat/>
    <w:rsid w:val="00A0112A"/>
    <w:pPr>
      <w:widowControl/>
      <w:numPr>
        <w:numId w:val="1"/>
      </w:numPr>
      <w:spacing w:line="360" w:lineRule="auto"/>
      <w:ind w:left="0" w:firstLineChars="200" w:firstLine="480"/>
    </w:pPr>
  </w:style>
  <w:style w:type="character" w:customStyle="1" w:styleId="a6">
    <w:name w:val="批注框文本 字符"/>
    <w:basedOn w:val="a1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722AA1F06413AA8EC6BF90E4D85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F41DB-1684-40FA-9BEA-6BE9E0FA4B1E}"/>
      </w:docPartPr>
      <w:docPartBody>
        <w:p w:rsidR="001E675B" w:rsidRDefault="00833EA5">
          <w:pPr>
            <w:pStyle w:val="19C722AA1F06413AA8EC6BF90E4D8519"/>
          </w:pPr>
          <w:r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F5"/>
    <w:rsid w:val="00022A5F"/>
    <w:rsid w:val="000B0F80"/>
    <w:rsid w:val="001E675B"/>
    <w:rsid w:val="00365258"/>
    <w:rsid w:val="004D70E9"/>
    <w:rsid w:val="005E53BD"/>
    <w:rsid w:val="006B5C32"/>
    <w:rsid w:val="007D2538"/>
    <w:rsid w:val="00823C39"/>
    <w:rsid w:val="00833EA5"/>
    <w:rsid w:val="008D02A5"/>
    <w:rsid w:val="008E669B"/>
    <w:rsid w:val="00987110"/>
    <w:rsid w:val="009D71F5"/>
    <w:rsid w:val="00B07297"/>
    <w:rsid w:val="00B457FC"/>
    <w:rsid w:val="00C0732F"/>
    <w:rsid w:val="00C55807"/>
    <w:rsid w:val="00D51CDA"/>
    <w:rsid w:val="00D53C6F"/>
    <w:rsid w:val="00DB1D12"/>
    <w:rsid w:val="00DE122D"/>
    <w:rsid w:val="00E01C49"/>
    <w:rsid w:val="00E70095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</w:style>
  <w:style w:type="paragraph" w:customStyle="1" w:styleId="3B32C515376846AE9D9C2E73DA27F863">
    <w:name w:val="3B32C515376846AE9D9C2E73DA27F86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5E1EEAAE5DF436C8CD90746B798C311">
    <w:name w:val="75E1EEAAE5DF436C8CD90746B798C3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C722AA1F06413AA8EC6BF90E4D8519">
    <w:name w:val="19C722AA1F06413AA8EC6BF90E4D85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75CBD04E96466D92DBA1CEBCB0A304">
    <w:name w:val="AD75CBD04E96466D92DBA1CEBCB0A304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XIANPING</dc:creator>
  <cp:lastModifiedBy>伍玉蓉</cp:lastModifiedBy>
  <cp:revision>3</cp:revision>
  <dcterms:created xsi:type="dcterms:W3CDTF">2023-12-27T08:21:00Z</dcterms:created>
  <dcterms:modified xsi:type="dcterms:W3CDTF">2023-12-27T08:49:00Z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845250BE7F12435BB805813517F3686A</vt:lpwstr>
  </property>
</Properties>
</file>