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4BBC5" w14:textId="77777777" w:rsidR="00B372AC" w:rsidRDefault="003C5871">
      <w:pPr>
        <w:spacing w:line="44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证券代码：</w:t>
      </w:r>
      <w:sdt>
        <w:sdtPr>
          <w:rPr>
            <w:rFonts w:ascii="Times New Roman" w:eastAsia="宋体" w:hAnsi="Times New Roman" w:cs="Times New Roman"/>
            <w:sz w:val="24"/>
            <w:szCs w:val="24"/>
          </w:rPr>
          <w:alias w:val="公司代码"/>
          <w:tag w:val="_GBC_138c01e0fe974213b7dbee2fd8863794"/>
          <w:id w:val="18756833"/>
          <w:placeholder>
            <w:docPart w:val="19C722AA1F06413AA8EC6BF90E4D8519"/>
          </w:placeholder>
        </w:sdtPr>
        <w:sdtEndPr/>
        <w:sdtContent>
          <w:r>
            <w:rPr>
              <w:rFonts w:ascii="Times New Roman" w:eastAsia="宋体" w:hAnsi="Times New Roman" w:cs="Times New Roman"/>
              <w:sz w:val="24"/>
              <w:szCs w:val="24"/>
            </w:rPr>
            <w:t>688165</w:t>
          </w:r>
        </w:sdtContent>
      </w:sdt>
      <w:r>
        <w:rPr>
          <w:rFonts w:ascii="Times New Roman" w:eastAsia="宋体" w:hAnsi="Times New Roman" w:cs="Times New Roman"/>
          <w:sz w:val="24"/>
          <w:szCs w:val="24"/>
        </w:rPr>
        <w:t xml:space="preserve">         </w:t>
      </w:r>
      <w:r>
        <w:rPr>
          <w:rFonts w:ascii="Times New Roman" w:eastAsia="宋体" w:hAnsi="Times New Roman" w:cs="Times New Roman"/>
          <w:sz w:val="24"/>
          <w:szCs w:val="24"/>
        </w:rPr>
        <w:t>证券简称：</w:t>
      </w:r>
      <w:sdt>
        <w:sdtPr>
          <w:rPr>
            <w:rFonts w:ascii="Times New Roman" w:eastAsia="宋体" w:hAnsi="Times New Roman" w:cs="Times New Roman"/>
            <w:sz w:val="24"/>
            <w:szCs w:val="24"/>
          </w:rPr>
          <w:alias w:val="公司简称"/>
          <w:tag w:val="_GBC_6ee4c2067d484d859d579e07119d67d5"/>
          <w:id w:val="20181787"/>
          <w:placeholder>
            <w:docPart w:val="19C722AA1F06413AA8EC6BF90E4D8519"/>
          </w:placeholder>
        </w:sdtPr>
        <w:sdtEndPr/>
        <w:sdtContent>
          <w:r>
            <w:rPr>
              <w:rFonts w:ascii="Times New Roman" w:eastAsia="宋体" w:hAnsi="Times New Roman" w:cs="Times New Roman"/>
              <w:sz w:val="24"/>
              <w:szCs w:val="24"/>
            </w:rPr>
            <w:t>埃夫特</w:t>
          </w:r>
        </w:sdtContent>
      </w:sdt>
      <w:r>
        <w:rPr>
          <w:rFonts w:ascii="Times New Roman" w:eastAsia="宋体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宋体" w:hAnsi="Times New Roman" w:cs="Times New Roman"/>
          <w:sz w:val="24"/>
          <w:szCs w:val="24"/>
        </w:rPr>
        <w:t>公告编号：</w:t>
      </w:r>
      <w:sdt>
        <w:sdtPr>
          <w:rPr>
            <w:rFonts w:ascii="Times New Roman" w:eastAsia="宋体" w:hAnsi="Times New Roman" w:cs="Times New Roman"/>
            <w:sz w:val="24"/>
            <w:szCs w:val="24"/>
          </w:rPr>
          <w:alias w:val="临时公告编号"/>
          <w:tag w:val="_GBC_51438e46cb944a2bb6b9cb5e9d53d512"/>
          <w:id w:val="2956708"/>
          <w:placeholder>
            <w:docPart w:val="19C722AA1F06413AA8EC6BF90E4D8519"/>
          </w:placeholder>
        </w:sdtPr>
        <w:sdtEndPr/>
        <w:sdtContent>
          <w:r>
            <w:rPr>
              <w:rFonts w:ascii="Times New Roman" w:eastAsia="宋体" w:hAnsi="Times New Roman" w:cs="Times New Roman"/>
              <w:sz w:val="24"/>
              <w:szCs w:val="24"/>
            </w:rPr>
            <w:t>2022-</w:t>
          </w:r>
        </w:sdtContent>
      </w:sdt>
      <w:r>
        <w:rPr>
          <w:rFonts w:ascii="Times New Roman" w:eastAsia="宋体" w:hAnsi="Times New Roman" w:cs="Times New Roman"/>
          <w:sz w:val="24"/>
          <w:szCs w:val="24"/>
        </w:rPr>
        <w:t>005</w:t>
      </w:r>
    </w:p>
    <w:p w14:paraId="56A442B7" w14:textId="77777777" w:rsidR="00B372AC" w:rsidRDefault="003C5871">
      <w:pPr>
        <w:spacing w:line="520" w:lineRule="exact"/>
        <w:jc w:val="center"/>
        <w:rPr>
          <w:rFonts w:ascii="Times New Roman" w:eastAsia="黑体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>
        <w:rPr>
          <w:rFonts w:ascii="Times New Roman" w:eastAsia="黑体" w:hAnsi="Times New Roman" w:cs="Times New Roman"/>
          <w:b/>
          <w:color w:val="FF0000"/>
          <w:sz w:val="36"/>
          <w:szCs w:val="36"/>
        </w:rPr>
        <w:t>埃夫特智能装备股份有限公司</w:t>
      </w:r>
    </w:p>
    <w:p w14:paraId="76A051A0" w14:textId="77777777" w:rsidR="00B372AC" w:rsidRDefault="003C5871">
      <w:pPr>
        <w:spacing w:line="520" w:lineRule="exact"/>
        <w:jc w:val="center"/>
        <w:rPr>
          <w:rFonts w:ascii="Times New Roman" w:eastAsia="黑体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黑体" w:hAnsi="Times New Roman" w:cs="Times New Roman"/>
          <w:b/>
          <w:color w:val="FF0000"/>
          <w:sz w:val="36"/>
          <w:szCs w:val="36"/>
        </w:rPr>
        <w:t>2021</w:t>
      </w:r>
      <w:r>
        <w:rPr>
          <w:rFonts w:ascii="Times New Roman" w:eastAsia="黑体" w:hAnsi="Times New Roman" w:cs="Times New Roman"/>
          <w:b/>
          <w:color w:val="FF0000"/>
          <w:sz w:val="36"/>
          <w:szCs w:val="36"/>
        </w:rPr>
        <w:t>年年度业绩预亏公告</w:t>
      </w:r>
    </w:p>
    <w:p w14:paraId="7F685D95" w14:textId="77777777" w:rsidR="00B372AC" w:rsidRDefault="00B372AC">
      <w:pPr>
        <w:widowControl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61DB2413" w14:textId="77777777" w:rsidR="00B372AC" w:rsidRDefault="003C5871">
      <w:pPr>
        <w:widowControl/>
        <w:jc w:val="left"/>
        <w:rPr>
          <w:rFonts w:ascii="Times New Roman" w:eastAsia="宋体" w:hAnsi="Times New Roman" w:cs="Times New Roman"/>
          <w:b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b/>
          <w:noProof/>
          <w:kern w:val="0"/>
          <w:sz w:val="20"/>
          <w:szCs w:val="20"/>
        </w:rPr>
        <mc:AlternateContent>
          <mc:Choice Requires="wps">
            <w:drawing>
              <wp:inline distT="0" distB="0" distL="0" distR="0" wp14:anchorId="1E47F8FE" wp14:editId="4A27F899">
                <wp:extent cx="5412740" cy="601345"/>
                <wp:effectExtent l="4445" t="4445" r="8255" b="19050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740" cy="601345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6B428B5" w14:textId="77777777" w:rsidR="00B372AC" w:rsidRDefault="003C5871">
                            <w:pPr>
                              <w:spacing w:line="360" w:lineRule="auto"/>
                              <w:ind w:firstLineChars="200" w:firstLine="482"/>
                              <w:rPr>
                                <w:rFonts w:ascii="宋体" w:eastAsia="宋体" w:hAnsi="宋体" w:cs="宋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24"/>
                                <w:szCs w:val="24"/>
                              </w:rPr>
                              <w:t>本公司董事会及全体董事保证公告内容不存在任何虚假记载、误导性陈述或者重大遗漏，并对其内容的真实性、准确性和完整性依法承担法律责任。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47F8F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width:426.2pt;height:4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" filled="f" strokeweight=".48pt">
                <v:textbox inset="2mm,0,2mm,0">
                  <w:txbxContent>
                    <w:p w14:paraId="66B428B5" w14:textId="77777777" w:rsidR="00B372AC" w:rsidRDefault="003C5871">
                      <w:pPr>
                        <w:spacing w:line="360" w:lineRule="auto"/>
                        <w:ind w:firstLineChars="200" w:firstLine="482"/>
                        <w:rPr>
                          <w:rFonts w:ascii="宋体" w:eastAsia="宋体" w:hAnsi="宋体" w:cs="宋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/>
                          <w:sz w:val="24"/>
                          <w:szCs w:val="24"/>
                        </w:rPr>
                        <w:t>本公司董事会及全体董事保证公告内容不存在任何虚假记载、误导性陈述或者重大遗漏，并对其内容的真实性、准确性和完整性依法承担法律责任。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03CBFD" w14:textId="77777777" w:rsidR="00B372AC" w:rsidRDefault="003C5871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一、本期业绩预告情况</w:t>
      </w:r>
    </w:p>
    <w:p w14:paraId="3FB56FA5" w14:textId="77777777" w:rsidR="00B372AC" w:rsidRDefault="003C587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（一）业绩预告期间</w:t>
      </w:r>
    </w:p>
    <w:p w14:paraId="2E88D267" w14:textId="77777777" w:rsidR="00B372AC" w:rsidRDefault="003C587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2021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日至</w:t>
      </w:r>
      <w:r>
        <w:rPr>
          <w:rFonts w:ascii="Times New Roman" w:eastAsia="宋体" w:hAnsi="Times New Roman" w:cs="Times New Roman"/>
          <w:sz w:val="24"/>
          <w:szCs w:val="24"/>
        </w:rPr>
        <w:t>2021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>12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>31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</w:p>
    <w:p w14:paraId="51FC7B81" w14:textId="77777777" w:rsidR="00B372AC" w:rsidRDefault="003C5871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业绩预告情况</w:t>
      </w:r>
    </w:p>
    <w:p w14:paraId="5E1AE5A5" w14:textId="091645F1" w:rsidR="00B372AC" w:rsidRDefault="003C5871">
      <w:pPr>
        <w:numPr>
          <w:ilvl w:val="0"/>
          <w:numId w:val="2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经财务部门初步测算，埃夫特智能装备股份有限公司（以下简称</w:t>
      </w:r>
      <w:r>
        <w:rPr>
          <w:rFonts w:ascii="Times New Roman" w:eastAsia="宋体" w:hAnsi="Times New Roman" w:cs="Times New Roman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公司</w:t>
      </w:r>
      <w:r>
        <w:rPr>
          <w:rFonts w:ascii="Times New Roman" w:eastAsia="宋体" w:hAnsi="Times New Roman" w:cs="Times New Roman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或</w:t>
      </w:r>
      <w:r>
        <w:rPr>
          <w:rFonts w:ascii="Times New Roman" w:eastAsia="宋体" w:hAnsi="Times New Roman" w:cs="Times New Roman"/>
          <w:sz w:val="24"/>
          <w:szCs w:val="24"/>
        </w:rPr>
        <w:t>“</w:t>
      </w:r>
      <w:r>
        <w:rPr>
          <w:rFonts w:ascii="Times New Roman" w:eastAsia="宋体" w:hAnsi="Times New Roman" w:cs="Times New Roman"/>
          <w:sz w:val="24"/>
          <w:szCs w:val="24"/>
        </w:rPr>
        <w:t>埃夫特</w:t>
      </w:r>
      <w:r>
        <w:rPr>
          <w:rFonts w:ascii="Times New Roman" w:eastAsia="宋体" w:hAnsi="Times New Roman" w:cs="Times New Roman"/>
          <w:sz w:val="24"/>
          <w:szCs w:val="24"/>
        </w:rPr>
        <w:t>”</w:t>
      </w:r>
      <w:r>
        <w:rPr>
          <w:rFonts w:ascii="Times New Roman" w:eastAsia="宋体" w:hAnsi="Times New Roman" w:cs="Times New Roman"/>
          <w:sz w:val="24"/>
          <w:szCs w:val="24"/>
        </w:rPr>
        <w:t>）预计</w:t>
      </w:r>
      <w:r>
        <w:rPr>
          <w:rFonts w:ascii="Times New Roman" w:eastAsia="宋体" w:hAnsi="Times New Roman" w:cs="Times New Roman"/>
          <w:sz w:val="24"/>
          <w:szCs w:val="24"/>
        </w:rPr>
        <w:t>2021</w:t>
      </w:r>
      <w:r>
        <w:rPr>
          <w:rFonts w:ascii="Times New Roman" w:eastAsia="宋体" w:hAnsi="Times New Roman" w:cs="Times New Roman"/>
          <w:sz w:val="24"/>
          <w:szCs w:val="24"/>
        </w:rPr>
        <w:t>年年度将继续出现亏损，预计归属于母公司所有者的净利润为</w:t>
      </w:r>
      <w:r>
        <w:rPr>
          <w:rFonts w:ascii="Times New Roman" w:eastAsia="宋体" w:hAnsi="Times New Roman" w:cs="Times New Roman"/>
          <w:sz w:val="24"/>
          <w:szCs w:val="24"/>
        </w:rPr>
        <w:t>-16,</w:t>
      </w:r>
      <w:r>
        <w:rPr>
          <w:rFonts w:ascii="Times New Roman" w:eastAsia="宋体" w:hAnsi="Times New Roman" w:cs="Times New Roman" w:hint="eastAsia"/>
          <w:sz w:val="24"/>
          <w:szCs w:val="24"/>
        </w:rPr>
        <w:t>8</w:t>
      </w:r>
      <w:r>
        <w:rPr>
          <w:rFonts w:ascii="Times New Roman" w:eastAsia="宋体" w:hAnsi="Times New Roman" w:cs="Times New Roman"/>
          <w:sz w:val="24"/>
          <w:szCs w:val="24"/>
        </w:rPr>
        <w:t>00</w:t>
      </w:r>
      <w:r>
        <w:rPr>
          <w:rFonts w:ascii="Times New Roman" w:eastAsia="宋体" w:hAnsi="Times New Roman" w:cs="Times New Roman"/>
          <w:sz w:val="24"/>
          <w:szCs w:val="24"/>
        </w:rPr>
        <w:t>万元到</w:t>
      </w:r>
      <w:r>
        <w:rPr>
          <w:rFonts w:ascii="Times New Roman" w:eastAsia="宋体" w:hAnsi="Times New Roman" w:cs="Times New Roman"/>
          <w:sz w:val="24"/>
          <w:szCs w:val="24"/>
        </w:rPr>
        <w:t>-19,</w:t>
      </w:r>
      <w:r>
        <w:rPr>
          <w:rFonts w:ascii="Times New Roman" w:eastAsia="宋体" w:hAnsi="Times New Roman" w:cs="Times New Roman" w:hint="eastAsia"/>
          <w:sz w:val="24"/>
          <w:szCs w:val="24"/>
        </w:rPr>
        <w:t>8</w:t>
      </w:r>
      <w:r>
        <w:rPr>
          <w:rFonts w:ascii="Times New Roman" w:eastAsia="宋体" w:hAnsi="Times New Roman" w:cs="Times New Roman"/>
          <w:sz w:val="24"/>
          <w:szCs w:val="24"/>
        </w:rPr>
        <w:t>00</w:t>
      </w:r>
      <w:r>
        <w:rPr>
          <w:rFonts w:ascii="Times New Roman" w:eastAsia="宋体" w:hAnsi="Times New Roman" w:cs="Times New Roman"/>
          <w:sz w:val="24"/>
          <w:szCs w:val="24"/>
        </w:rPr>
        <w:t>万元。</w:t>
      </w:r>
    </w:p>
    <w:p w14:paraId="48E8C65B" w14:textId="67E01C82" w:rsidR="00B372AC" w:rsidRDefault="003C5871">
      <w:pPr>
        <w:numPr>
          <w:ilvl w:val="0"/>
          <w:numId w:val="2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公司预计归属于母公司所有者的扣除非经常性损益后的净利润为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 w:rsidR="001D3665">
        <w:rPr>
          <w:rFonts w:ascii="Times New Roman" w:eastAsia="宋体" w:hAnsi="Times New Roman" w:cs="Times New Roman"/>
          <w:sz w:val="24"/>
          <w:szCs w:val="24"/>
        </w:rPr>
        <w:t>29</w:t>
      </w:r>
      <w:r>
        <w:rPr>
          <w:rFonts w:ascii="Times New Roman" w:eastAsia="宋体" w:hAnsi="Times New Roman" w:cs="Times New Roman"/>
          <w:sz w:val="24"/>
          <w:szCs w:val="24"/>
        </w:rPr>
        <w:t>,</w:t>
      </w:r>
      <w:r w:rsidR="002B7C31"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/>
          <w:sz w:val="24"/>
          <w:szCs w:val="24"/>
        </w:rPr>
        <w:t>00</w:t>
      </w:r>
      <w:r>
        <w:rPr>
          <w:rFonts w:ascii="Times New Roman" w:eastAsia="宋体" w:hAnsi="Times New Roman" w:cs="Times New Roman"/>
          <w:sz w:val="24"/>
          <w:szCs w:val="24"/>
        </w:rPr>
        <w:t>万元到</w:t>
      </w:r>
      <w:r>
        <w:rPr>
          <w:rFonts w:ascii="Times New Roman" w:eastAsia="宋体" w:hAnsi="Times New Roman" w:cs="Times New Roman"/>
          <w:sz w:val="24"/>
          <w:szCs w:val="24"/>
        </w:rPr>
        <w:t>-</w:t>
      </w:r>
      <w:r w:rsidR="00231C73">
        <w:rPr>
          <w:rFonts w:ascii="Times New Roman" w:eastAsia="宋体" w:hAnsi="Times New Roman" w:cs="Times New Roman"/>
          <w:sz w:val="24"/>
          <w:szCs w:val="24"/>
        </w:rPr>
        <w:t>33</w:t>
      </w:r>
      <w:r>
        <w:rPr>
          <w:rFonts w:ascii="Times New Roman" w:eastAsia="宋体" w:hAnsi="Times New Roman" w:cs="Times New Roman"/>
          <w:sz w:val="24"/>
          <w:szCs w:val="24"/>
        </w:rPr>
        <w:t>,</w:t>
      </w:r>
      <w:r w:rsidR="005C18D4"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/>
          <w:sz w:val="24"/>
          <w:szCs w:val="24"/>
        </w:rPr>
        <w:t>00</w:t>
      </w:r>
      <w:r>
        <w:rPr>
          <w:rFonts w:ascii="Times New Roman" w:eastAsia="宋体" w:hAnsi="Times New Roman" w:cs="Times New Roman"/>
          <w:sz w:val="24"/>
          <w:szCs w:val="24"/>
        </w:rPr>
        <w:t>万元。</w:t>
      </w:r>
    </w:p>
    <w:p w14:paraId="250E5B9D" w14:textId="77777777" w:rsidR="00B372AC" w:rsidRDefault="003C5871">
      <w:pPr>
        <w:numPr>
          <w:ilvl w:val="0"/>
          <w:numId w:val="1"/>
        </w:num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本次业绩预告未经注册会计师审计。</w:t>
      </w:r>
    </w:p>
    <w:p w14:paraId="32DD659C" w14:textId="77777777" w:rsidR="00B372AC" w:rsidRDefault="00B372AC">
      <w:pPr>
        <w:numPr>
          <w:ilvl w:val="255"/>
          <w:numId w:val="0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728FE7C3" w14:textId="77777777" w:rsidR="00B372AC" w:rsidRDefault="003C5871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二、上年同期业绩情况</w:t>
      </w:r>
    </w:p>
    <w:p w14:paraId="15BB18BB" w14:textId="77777777" w:rsidR="00B372AC" w:rsidRDefault="003C587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公司上年同期归属于母公司所有者的净利润为</w:t>
      </w:r>
      <w:r>
        <w:rPr>
          <w:rFonts w:ascii="Times New Roman" w:eastAsia="宋体" w:hAnsi="Times New Roman" w:cs="Times New Roman"/>
          <w:sz w:val="24"/>
          <w:szCs w:val="24"/>
        </w:rPr>
        <w:t>-16,898.45</w:t>
      </w:r>
      <w:r>
        <w:rPr>
          <w:rFonts w:ascii="Times New Roman" w:eastAsia="宋体" w:hAnsi="Times New Roman" w:cs="Times New Roman"/>
          <w:sz w:val="24"/>
          <w:szCs w:val="24"/>
        </w:rPr>
        <w:t>万元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>
        <w:rPr>
          <w:rFonts w:ascii="Times New Roman" w:eastAsia="宋体" w:hAnsi="Times New Roman" w:cs="Times New Roman"/>
          <w:sz w:val="24"/>
          <w:szCs w:val="24"/>
        </w:rPr>
        <w:t>归属于母公司所有者的扣除非经常性损益的净利润为</w:t>
      </w:r>
      <w:r>
        <w:rPr>
          <w:rFonts w:ascii="Times New Roman" w:eastAsia="宋体" w:hAnsi="Times New Roman" w:cs="Times New Roman"/>
          <w:sz w:val="24"/>
          <w:szCs w:val="24"/>
        </w:rPr>
        <w:t>-30,546.13</w:t>
      </w:r>
      <w:r>
        <w:rPr>
          <w:rFonts w:ascii="Times New Roman" w:eastAsia="宋体" w:hAnsi="Times New Roman" w:cs="Times New Roman"/>
          <w:sz w:val="24"/>
          <w:szCs w:val="24"/>
        </w:rPr>
        <w:t>万元。</w:t>
      </w:r>
    </w:p>
    <w:p w14:paraId="45B07F32" w14:textId="77777777" w:rsidR="00B372AC" w:rsidRDefault="00B372A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1F0C8306" w14:textId="2729101F" w:rsidR="00B372AC" w:rsidRDefault="003C5871">
      <w:pPr>
        <w:numPr>
          <w:ilvl w:val="0"/>
          <w:numId w:val="3"/>
        </w:num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本期业绩</w:t>
      </w:r>
      <w:r w:rsidR="0078424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变化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的主要</w:t>
      </w:r>
      <w:r w:rsidR="00784242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原因</w:t>
      </w:r>
    </w:p>
    <w:p w14:paraId="3E0B3933" w14:textId="52DF22F3" w:rsidR="00B372AC" w:rsidRPr="004A3D21" w:rsidRDefault="003C5871" w:rsidP="004A3D2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>1</w:t>
      </w:r>
      <w:r>
        <w:rPr>
          <w:rFonts w:ascii="Times New Roman" w:eastAsia="宋体" w:hAnsi="Times New Roman" w:cs="Times New Roman"/>
          <w:bCs/>
          <w:sz w:val="24"/>
          <w:szCs w:val="24"/>
        </w:rPr>
        <w:t>、主营业务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的影响</w:t>
      </w:r>
      <w:r>
        <w:rPr>
          <w:rFonts w:ascii="Times New Roman" w:eastAsia="宋体" w:hAnsi="Times New Roman" w:cs="Times New Roman"/>
          <w:bCs/>
          <w:sz w:val="24"/>
          <w:szCs w:val="24"/>
        </w:rPr>
        <w:t>：</w:t>
      </w:r>
      <w:r w:rsidR="008F3C1C" w:rsidRPr="006D2D59">
        <w:rPr>
          <w:rFonts w:ascii="Times New Roman" w:eastAsia="宋体" w:hAnsi="Times New Roman" w:cs="Times New Roman"/>
          <w:sz w:val="24"/>
          <w:szCs w:val="24"/>
        </w:rPr>
        <w:t>得益于中国</w:t>
      </w:r>
      <w:r w:rsidR="008F3C1C" w:rsidRPr="006D2D59">
        <w:rPr>
          <w:rFonts w:ascii="Times New Roman" w:eastAsia="宋体" w:hAnsi="Times New Roman" w:cs="Times New Roman"/>
          <w:sz w:val="24"/>
          <w:szCs w:val="24"/>
        </w:rPr>
        <w:t>“</w:t>
      </w:r>
      <w:r w:rsidR="008F3C1C" w:rsidRPr="006D2D59">
        <w:rPr>
          <w:rFonts w:ascii="Times New Roman" w:eastAsia="宋体" w:hAnsi="Times New Roman" w:cs="Times New Roman"/>
          <w:sz w:val="24"/>
          <w:szCs w:val="24"/>
        </w:rPr>
        <w:t>双碳</w:t>
      </w:r>
      <w:r w:rsidR="008F3C1C" w:rsidRPr="006D2D59">
        <w:rPr>
          <w:rFonts w:ascii="Times New Roman" w:eastAsia="宋体" w:hAnsi="Times New Roman" w:cs="Times New Roman"/>
          <w:sz w:val="24"/>
          <w:szCs w:val="24"/>
        </w:rPr>
        <w:t>”</w:t>
      </w:r>
      <w:r w:rsidR="008F3C1C" w:rsidRPr="006D2D59">
        <w:rPr>
          <w:rFonts w:ascii="Times New Roman" w:eastAsia="宋体" w:hAnsi="Times New Roman" w:cs="Times New Roman"/>
          <w:sz w:val="24"/>
          <w:szCs w:val="24"/>
        </w:rPr>
        <w:t>的中长期国策助推、后疫情制造业自动化需求反弹等宏观经济环境，结合公司机器人产品自身差异化竞争力建设，</w:t>
      </w:r>
      <w:r w:rsidR="008F3C1C" w:rsidRPr="006D2D59">
        <w:rPr>
          <w:rFonts w:ascii="Times New Roman" w:eastAsia="宋体" w:hAnsi="Times New Roman" w:cs="Times New Roman"/>
          <w:sz w:val="24"/>
          <w:szCs w:val="24"/>
        </w:rPr>
        <w:t>2021</w:t>
      </w:r>
      <w:r w:rsidR="008F3C1C" w:rsidRPr="006D2D59">
        <w:rPr>
          <w:rFonts w:ascii="Times New Roman" w:eastAsia="宋体" w:hAnsi="Times New Roman" w:cs="Times New Roman"/>
          <w:sz w:val="24"/>
          <w:szCs w:val="24"/>
        </w:rPr>
        <w:t>年公司的机器人整机业务销售收入较</w:t>
      </w:r>
      <w:r w:rsidR="008F3C1C" w:rsidRPr="006D2D59">
        <w:rPr>
          <w:rFonts w:ascii="Times New Roman" w:eastAsia="宋体" w:hAnsi="Times New Roman" w:cs="Times New Roman" w:hint="eastAsia"/>
          <w:sz w:val="24"/>
          <w:szCs w:val="24"/>
        </w:rPr>
        <w:t>上</w:t>
      </w:r>
      <w:r w:rsidR="008F3C1C" w:rsidRPr="006D2D59">
        <w:rPr>
          <w:rFonts w:ascii="Times New Roman" w:eastAsia="宋体" w:hAnsi="Times New Roman" w:cs="Times New Roman"/>
          <w:sz w:val="24"/>
          <w:szCs w:val="24"/>
        </w:rPr>
        <w:t>年有</w:t>
      </w:r>
      <w:r w:rsidR="006D2D59">
        <w:rPr>
          <w:rFonts w:ascii="Times New Roman" w:eastAsia="宋体" w:hAnsi="Times New Roman" w:cs="Times New Roman" w:hint="eastAsia"/>
          <w:sz w:val="24"/>
          <w:szCs w:val="24"/>
        </w:rPr>
        <w:t>大幅增长</w:t>
      </w:r>
      <w:r w:rsidR="008F3C1C" w:rsidRPr="006D2D59">
        <w:rPr>
          <w:rFonts w:ascii="Times New Roman" w:eastAsia="宋体" w:hAnsi="Times New Roman" w:cs="Times New Roman"/>
          <w:sz w:val="24"/>
          <w:szCs w:val="24"/>
        </w:rPr>
        <w:t>；</w:t>
      </w:r>
      <w:r w:rsidR="006D2D59" w:rsidRPr="006D2D59">
        <w:rPr>
          <w:rFonts w:ascii="Times New Roman" w:eastAsia="宋体" w:hAnsi="Times New Roman" w:cs="Times New Roman" w:hint="eastAsia"/>
          <w:sz w:val="24"/>
          <w:szCs w:val="24"/>
        </w:rPr>
        <w:t>但</w:t>
      </w:r>
      <w:r w:rsidRPr="006D2D59">
        <w:rPr>
          <w:rFonts w:ascii="Times New Roman" w:eastAsia="宋体" w:hAnsi="Times New Roman" w:cs="Times New Roman" w:hint="eastAsia"/>
          <w:sz w:val="24"/>
          <w:szCs w:val="24"/>
        </w:rPr>
        <w:t>公司的系统集成业务受海外疫情反复</w:t>
      </w:r>
      <w:r w:rsidR="001E1513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6D2D59">
        <w:rPr>
          <w:rFonts w:ascii="Times New Roman" w:eastAsia="宋体" w:hAnsi="Times New Roman" w:cs="Times New Roman" w:hint="eastAsia"/>
          <w:sz w:val="24"/>
          <w:szCs w:val="24"/>
        </w:rPr>
        <w:t>投资</w:t>
      </w:r>
      <w:r w:rsidR="005623CC">
        <w:rPr>
          <w:rFonts w:ascii="Times New Roman" w:eastAsia="宋体" w:hAnsi="Times New Roman" w:cs="Times New Roman" w:hint="eastAsia"/>
          <w:sz w:val="24"/>
          <w:szCs w:val="24"/>
        </w:rPr>
        <w:t>放缓导致</w:t>
      </w:r>
      <w:r w:rsidR="001E1513">
        <w:rPr>
          <w:rFonts w:ascii="Times New Roman" w:eastAsia="宋体" w:hAnsi="Times New Roman" w:cs="Times New Roman" w:hint="eastAsia"/>
          <w:sz w:val="24"/>
          <w:szCs w:val="24"/>
        </w:rPr>
        <w:t>接单延迟</w:t>
      </w:r>
      <w:r w:rsidRPr="006D2D59">
        <w:rPr>
          <w:rFonts w:ascii="Times New Roman" w:eastAsia="宋体" w:hAnsi="Times New Roman" w:cs="Times New Roman" w:hint="eastAsia"/>
          <w:sz w:val="24"/>
          <w:szCs w:val="24"/>
        </w:rPr>
        <w:t>，国内竞争加剧</w:t>
      </w:r>
      <w:r w:rsidR="001E1513">
        <w:rPr>
          <w:rFonts w:ascii="Times New Roman" w:eastAsia="宋体" w:hAnsi="Times New Roman" w:cs="Times New Roman" w:hint="eastAsia"/>
          <w:sz w:val="24"/>
          <w:szCs w:val="24"/>
        </w:rPr>
        <w:t>、项目执行延期</w:t>
      </w:r>
      <w:r w:rsidRPr="006D2D59">
        <w:rPr>
          <w:rFonts w:ascii="Times New Roman" w:eastAsia="宋体" w:hAnsi="Times New Roman" w:cs="Times New Roman" w:hint="eastAsia"/>
          <w:sz w:val="24"/>
          <w:szCs w:val="24"/>
        </w:rPr>
        <w:t>等多种因素影响业绩出现较大下滑</w:t>
      </w:r>
      <w:r w:rsidR="006D2D59" w:rsidRPr="006D2D59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3F6632" w:rsidRPr="006D2D59">
        <w:rPr>
          <w:rFonts w:ascii="Times New Roman" w:eastAsia="宋体" w:hAnsi="Times New Roman" w:cs="Times New Roman" w:hint="eastAsia"/>
          <w:sz w:val="24"/>
          <w:szCs w:val="24"/>
        </w:rPr>
        <w:t>影响</w:t>
      </w:r>
      <w:bookmarkStart w:id="0" w:name="_GoBack"/>
      <w:bookmarkEnd w:id="0"/>
      <w:r w:rsidR="003F6632" w:rsidRPr="006D2D59">
        <w:rPr>
          <w:rFonts w:ascii="Times New Roman" w:eastAsia="宋体" w:hAnsi="Times New Roman" w:cs="Times New Roman" w:hint="eastAsia"/>
          <w:sz w:val="24"/>
          <w:szCs w:val="24"/>
        </w:rPr>
        <w:t>当期业绩</w:t>
      </w:r>
      <w:r w:rsidRPr="006D2D59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4F9E1FF6" w14:textId="1D418F6E" w:rsidR="00B372AC" w:rsidRDefault="003C587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>2</w:t>
      </w:r>
      <w:r>
        <w:rPr>
          <w:rFonts w:ascii="Times New Roman" w:eastAsia="宋体" w:hAnsi="Times New Roman" w:cs="Times New Roman"/>
          <w:bCs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期间费用的影响</w:t>
      </w:r>
      <w:r>
        <w:rPr>
          <w:rFonts w:ascii="Times New Roman" w:eastAsia="宋体" w:hAnsi="Times New Roman" w:cs="Times New Roman"/>
          <w:bCs/>
          <w:sz w:val="24"/>
          <w:szCs w:val="24"/>
        </w:rPr>
        <w:t>：为不断寻求技术突破以加强产品差异化竞争力，公司</w:t>
      </w:r>
      <w:r>
        <w:rPr>
          <w:rFonts w:ascii="Times New Roman" w:eastAsia="宋体" w:hAnsi="Times New Roman" w:cs="Times New Roman"/>
          <w:bCs/>
          <w:sz w:val="24"/>
          <w:szCs w:val="24"/>
        </w:rPr>
        <w:lastRenderedPageBreak/>
        <w:t>持续加大研发投入，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本期研发费用增加较大</w:t>
      </w:r>
      <w:r>
        <w:rPr>
          <w:rFonts w:ascii="Times New Roman" w:eastAsia="宋体" w:hAnsi="Times New Roman" w:cs="Times New Roman"/>
          <w:bCs/>
          <w:sz w:val="24"/>
          <w:szCs w:val="24"/>
        </w:rPr>
        <w:t>。</w:t>
      </w:r>
    </w:p>
    <w:p w14:paraId="003CF052" w14:textId="08B9C2D5" w:rsidR="00B372AC" w:rsidRDefault="003C5871" w:rsidP="00784242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>3</w:t>
      </w:r>
      <w:r>
        <w:rPr>
          <w:rFonts w:ascii="Times New Roman" w:eastAsia="宋体" w:hAnsi="Times New Roman" w:cs="Times New Roman"/>
          <w:bCs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资产减值损失的</w:t>
      </w:r>
      <w:r>
        <w:rPr>
          <w:rFonts w:ascii="Times New Roman" w:eastAsia="宋体" w:hAnsi="Times New Roman" w:cs="Times New Roman"/>
          <w:bCs/>
          <w:sz w:val="24"/>
          <w:szCs w:val="24"/>
        </w:rPr>
        <w:t>影响：</w:t>
      </w:r>
      <w:r w:rsidR="00784242">
        <w:rPr>
          <w:rFonts w:ascii="Times New Roman" w:eastAsia="宋体" w:hAnsi="Times New Roman" w:cs="Times New Roman" w:hint="eastAsia"/>
          <w:bCs/>
          <w:sz w:val="24"/>
          <w:szCs w:val="24"/>
        </w:rPr>
        <w:t>根据公司收购的境外子公司实际经营情况，结合海外疫情、汽车行业周期等影响因素，公司判断因收购</w:t>
      </w:r>
      <w:r>
        <w:rPr>
          <w:rFonts w:ascii="Times New Roman" w:eastAsia="宋体" w:hAnsi="Times New Roman" w:cs="Times New Roman"/>
          <w:bCs/>
          <w:sz w:val="24"/>
          <w:szCs w:val="24"/>
        </w:rPr>
        <w:t>海外子公司形成的商誉和无形资产存在减值迹象，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预计</w:t>
      </w:r>
      <w:r w:rsidR="0002583F">
        <w:rPr>
          <w:rFonts w:ascii="Times New Roman" w:eastAsia="宋体" w:hAnsi="Times New Roman" w:cs="Times New Roman" w:hint="eastAsia"/>
          <w:bCs/>
          <w:sz w:val="24"/>
          <w:szCs w:val="24"/>
        </w:rPr>
        <w:t>2</w:t>
      </w:r>
      <w:r w:rsidR="0002583F">
        <w:rPr>
          <w:rFonts w:ascii="Times New Roman" w:eastAsia="宋体" w:hAnsi="Times New Roman" w:cs="Times New Roman"/>
          <w:bCs/>
          <w:sz w:val="24"/>
          <w:szCs w:val="24"/>
        </w:rPr>
        <w:t>021</w:t>
      </w:r>
      <w:r w:rsidR="0002583F">
        <w:rPr>
          <w:rFonts w:ascii="Times New Roman" w:eastAsia="宋体" w:hAnsi="Times New Roman" w:cs="Times New Roman" w:hint="eastAsia"/>
          <w:bCs/>
          <w:sz w:val="24"/>
          <w:szCs w:val="24"/>
        </w:rPr>
        <w:t>年度</w:t>
      </w:r>
      <w:r>
        <w:rPr>
          <w:rFonts w:ascii="Times New Roman" w:eastAsia="宋体" w:hAnsi="Times New Roman" w:cs="Times New Roman"/>
          <w:bCs/>
          <w:sz w:val="24"/>
          <w:szCs w:val="24"/>
        </w:rPr>
        <w:t>计提</w:t>
      </w:r>
      <w:r w:rsidR="007B7440">
        <w:rPr>
          <w:rFonts w:ascii="Times New Roman" w:eastAsia="宋体" w:hAnsi="Times New Roman" w:cs="Times New Roman" w:hint="eastAsia"/>
          <w:bCs/>
          <w:sz w:val="24"/>
          <w:szCs w:val="24"/>
        </w:rPr>
        <w:t>相关</w:t>
      </w:r>
      <w:r>
        <w:rPr>
          <w:rFonts w:ascii="Times New Roman" w:eastAsia="宋体" w:hAnsi="Times New Roman" w:cs="Times New Roman"/>
          <w:bCs/>
          <w:sz w:val="24"/>
          <w:szCs w:val="24"/>
        </w:rPr>
        <w:t>减值准备</w:t>
      </w:r>
      <w:r w:rsidR="0002583F">
        <w:rPr>
          <w:rFonts w:ascii="Times New Roman" w:eastAsia="宋体" w:hAnsi="Times New Roman" w:cs="Times New Roman" w:hint="eastAsia"/>
          <w:bCs/>
          <w:sz w:val="24"/>
          <w:szCs w:val="24"/>
        </w:rPr>
        <w:t>合计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约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6</w:t>
      </w:r>
      <w:r w:rsidR="007B7440">
        <w:rPr>
          <w:rFonts w:ascii="Times New Roman" w:eastAsia="宋体" w:hAnsi="Times New Roman" w:cs="Times New Roman"/>
          <w:bCs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000-8</w:t>
      </w:r>
      <w:r w:rsidR="007B7440">
        <w:rPr>
          <w:rFonts w:ascii="Times New Roman" w:eastAsia="宋体" w:hAnsi="Times New Roman" w:cs="Times New Roman"/>
          <w:bCs/>
          <w:sz w:val="24"/>
          <w:szCs w:val="24"/>
        </w:rPr>
        <w:t>,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000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万元</w:t>
      </w:r>
      <w:r w:rsidR="007F1897">
        <w:rPr>
          <w:rFonts w:ascii="Times New Roman" w:eastAsia="宋体" w:hAnsi="Times New Roman" w:cs="Times New Roman" w:hint="eastAsia"/>
          <w:bCs/>
          <w:sz w:val="24"/>
          <w:szCs w:val="24"/>
        </w:rPr>
        <w:t>。</w:t>
      </w:r>
      <w:r w:rsidR="007B7440">
        <w:rPr>
          <w:rFonts w:ascii="Times New Roman" w:eastAsia="宋体" w:hAnsi="Times New Roman" w:cs="Times New Roman" w:hint="eastAsia"/>
          <w:bCs/>
          <w:sz w:val="24"/>
          <w:szCs w:val="24"/>
        </w:rPr>
        <w:t>公司</w:t>
      </w:r>
      <w:r w:rsidR="007B7440">
        <w:rPr>
          <w:rFonts w:ascii="Times New Roman" w:eastAsia="宋体" w:hAnsi="Times New Roman" w:cs="Times New Roman" w:hint="eastAsia"/>
          <w:bCs/>
          <w:sz w:val="24"/>
          <w:szCs w:val="24"/>
        </w:rPr>
        <w:t>2</w:t>
      </w:r>
      <w:r w:rsidR="007B7440">
        <w:rPr>
          <w:rFonts w:ascii="Times New Roman" w:eastAsia="宋体" w:hAnsi="Times New Roman" w:cs="Times New Roman"/>
          <w:bCs/>
          <w:sz w:val="24"/>
          <w:szCs w:val="24"/>
        </w:rPr>
        <w:t>020</w:t>
      </w:r>
      <w:r w:rsidR="0002583F">
        <w:rPr>
          <w:rFonts w:ascii="Times New Roman" w:eastAsia="宋体" w:hAnsi="Times New Roman" w:cs="Times New Roman" w:hint="eastAsia"/>
          <w:bCs/>
          <w:sz w:val="24"/>
          <w:szCs w:val="24"/>
        </w:rPr>
        <w:t>年度</w:t>
      </w:r>
      <w:r w:rsidR="007B7440">
        <w:rPr>
          <w:rFonts w:ascii="Times New Roman" w:eastAsia="宋体" w:hAnsi="Times New Roman" w:cs="Times New Roman" w:hint="eastAsia"/>
          <w:bCs/>
          <w:sz w:val="24"/>
          <w:szCs w:val="24"/>
        </w:rPr>
        <w:t>计提的商誉和无形资产减值准备合计</w:t>
      </w:r>
      <w:r w:rsidR="007B7440">
        <w:rPr>
          <w:rFonts w:ascii="Times New Roman" w:eastAsia="宋体" w:hAnsi="Times New Roman" w:cs="Times New Roman"/>
          <w:bCs/>
          <w:sz w:val="24"/>
          <w:szCs w:val="24"/>
        </w:rPr>
        <w:t>10,110</w:t>
      </w:r>
      <w:r w:rsidR="007B7440">
        <w:rPr>
          <w:rFonts w:ascii="Times New Roman" w:eastAsia="宋体" w:hAnsi="Times New Roman" w:cs="Times New Roman" w:hint="eastAsia"/>
          <w:bCs/>
          <w:sz w:val="24"/>
          <w:szCs w:val="24"/>
        </w:rPr>
        <w:t>.</w:t>
      </w:r>
      <w:r w:rsidR="007B7440">
        <w:rPr>
          <w:rFonts w:ascii="Times New Roman" w:eastAsia="宋体" w:hAnsi="Times New Roman" w:cs="Times New Roman"/>
          <w:bCs/>
          <w:sz w:val="24"/>
          <w:szCs w:val="24"/>
        </w:rPr>
        <w:t>69</w:t>
      </w:r>
      <w:r w:rsidR="007B7440">
        <w:rPr>
          <w:rFonts w:ascii="Times New Roman" w:eastAsia="宋体" w:hAnsi="Times New Roman" w:cs="Times New Roman" w:hint="eastAsia"/>
          <w:bCs/>
          <w:sz w:val="24"/>
          <w:szCs w:val="24"/>
        </w:rPr>
        <w:t>万元。</w:t>
      </w:r>
    </w:p>
    <w:p w14:paraId="3CDC25FF" w14:textId="77777777" w:rsidR="00B372AC" w:rsidRDefault="003C5871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>4</w:t>
      </w:r>
      <w:r>
        <w:rPr>
          <w:rFonts w:ascii="Times New Roman" w:eastAsia="宋体" w:hAnsi="Times New Roman" w:cs="Times New Roman"/>
          <w:bCs/>
          <w:sz w:val="24"/>
          <w:szCs w:val="24"/>
        </w:rPr>
        <w:t>、非经营性损益的影响：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公司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2</w:t>
      </w:r>
      <w:r>
        <w:rPr>
          <w:rFonts w:ascii="Times New Roman" w:eastAsia="宋体" w:hAnsi="Times New Roman" w:cs="Times New Roman"/>
          <w:bCs/>
          <w:sz w:val="24"/>
          <w:szCs w:val="24"/>
        </w:rPr>
        <w:t>021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年获得的政府</w:t>
      </w:r>
      <w:proofErr w:type="gramStart"/>
      <w:r>
        <w:rPr>
          <w:rFonts w:ascii="Times New Roman" w:eastAsia="宋体" w:hAnsi="Times New Roman" w:cs="Times New Roman" w:hint="eastAsia"/>
          <w:bCs/>
          <w:sz w:val="24"/>
          <w:szCs w:val="24"/>
        </w:rPr>
        <w:t>补助较</w:t>
      </w:r>
      <w:proofErr w:type="gramEnd"/>
      <w:r>
        <w:rPr>
          <w:rFonts w:ascii="Times New Roman" w:eastAsia="宋体" w:hAnsi="Times New Roman" w:cs="Times New Roman" w:hint="eastAsia"/>
          <w:bCs/>
          <w:sz w:val="24"/>
          <w:szCs w:val="24"/>
        </w:rPr>
        <w:t>上年有所减少。</w:t>
      </w:r>
    </w:p>
    <w:p w14:paraId="64AA87EB" w14:textId="77777777" w:rsidR="00B372AC" w:rsidRDefault="00B372AC">
      <w:pPr>
        <w:spacing w:line="360" w:lineRule="auto"/>
        <w:rPr>
          <w:rFonts w:ascii="Times New Roman" w:eastAsia="宋体" w:hAnsi="Times New Roman" w:cs="Times New Roman"/>
          <w:bCs/>
          <w:sz w:val="24"/>
          <w:szCs w:val="24"/>
        </w:rPr>
      </w:pPr>
    </w:p>
    <w:p w14:paraId="7D2D3A41" w14:textId="64EFE428" w:rsidR="00B372AC" w:rsidRDefault="003C5871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四、风险提示</w:t>
      </w:r>
    </w:p>
    <w:p w14:paraId="72EA228D" w14:textId="720BCA43" w:rsidR="00934143" w:rsidRDefault="00784242" w:rsidP="0078424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</w:t>
      </w:r>
      <w:r w:rsidR="00934143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934143">
        <w:rPr>
          <w:rFonts w:ascii="Times New Roman" w:eastAsia="宋体" w:hAnsi="Times New Roman" w:cs="Times New Roman"/>
          <w:sz w:val="24"/>
          <w:szCs w:val="24"/>
        </w:rPr>
        <w:t>公司不存在可能影响本次业绩预告内容准确性的重大不确定因素</w:t>
      </w:r>
      <w:r w:rsidR="00934143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934143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7CF8FFC3" w14:textId="5974158E" w:rsidR="00784242" w:rsidRDefault="00784242" w:rsidP="0078424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、公司</w:t>
      </w:r>
      <w:r w:rsidR="007B7440">
        <w:rPr>
          <w:rFonts w:ascii="Times New Roman" w:eastAsia="宋体" w:hAnsi="Times New Roman" w:cs="Times New Roman" w:hint="eastAsia"/>
          <w:bCs/>
          <w:sz w:val="24"/>
          <w:szCs w:val="24"/>
        </w:rPr>
        <w:t>因收购</w:t>
      </w:r>
      <w:r w:rsidR="007B7440">
        <w:rPr>
          <w:rFonts w:ascii="Times New Roman" w:eastAsia="宋体" w:hAnsi="Times New Roman" w:cs="Times New Roman"/>
          <w:bCs/>
          <w:sz w:val="24"/>
          <w:szCs w:val="24"/>
        </w:rPr>
        <w:t>海外子公司形成的商誉和无形资产存在减值迹象</w:t>
      </w:r>
      <w:r w:rsidR="0002583F">
        <w:rPr>
          <w:rFonts w:ascii="Times New Roman" w:eastAsia="宋体" w:hAnsi="Times New Roman" w:cs="Times New Roman" w:hint="eastAsia"/>
          <w:sz w:val="24"/>
          <w:szCs w:val="24"/>
        </w:rPr>
        <w:t>，本年度拟继续计提相关减值准备。</w:t>
      </w:r>
      <w:r w:rsidR="007F1897">
        <w:rPr>
          <w:rFonts w:ascii="Times New Roman" w:eastAsia="宋体" w:hAnsi="Times New Roman" w:cs="Times New Roman" w:hint="eastAsia"/>
          <w:bCs/>
          <w:sz w:val="24"/>
          <w:szCs w:val="24"/>
        </w:rPr>
        <w:t>减值测试工作尚在进行中</w:t>
      </w:r>
      <w:r w:rsidR="007B7440">
        <w:rPr>
          <w:rFonts w:ascii="Times New Roman" w:eastAsia="宋体" w:hAnsi="Times New Roman" w:cs="Times New Roman" w:hint="eastAsia"/>
          <w:bCs/>
          <w:sz w:val="24"/>
          <w:szCs w:val="24"/>
        </w:rPr>
        <w:t>，</w:t>
      </w:r>
      <w:r w:rsidR="0002583F">
        <w:rPr>
          <w:rFonts w:ascii="Times New Roman" w:eastAsia="宋体" w:hAnsi="Times New Roman" w:cs="Times New Roman" w:hint="eastAsia"/>
          <w:bCs/>
          <w:sz w:val="24"/>
          <w:szCs w:val="24"/>
        </w:rPr>
        <w:t>公司预计减值准备的规模在业绩预</w:t>
      </w:r>
      <w:r w:rsidR="004A3D21">
        <w:rPr>
          <w:rFonts w:ascii="Times New Roman" w:eastAsia="宋体" w:hAnsi="Times New Roman" w:cs="Times New Roman" w:hint="eastAsia"/>
          <w:bCs/>
          <w:sz w:val="24"/>
          <w:szCs w:val="24"/>
        </w:rPr>
        <w:t>告</w:t>
      </w:r>
      <w:r w:rsidR="0002583F">
        <w:rPr>
          <w:rFonts w:ascii="Times New Roman" w:eastAsia="宋体" w:hAnsi="Times New Roman" w:cs="Times New Roman" w:hint="eastAsia"/>
          <w:bCs/>
          <w:sz w:val="24"/>
          <w:szCs w:val="24"/>
        </w:rPr>
        <w:t>范围内</w:t>
      </w:r>
      <w:r w:rsidR="007F1897">
        <w:rPr>
          <w:rFonts w:ascii="Times New Roman" w:eastAsia="宋体" w:hAnsi="Times New Roman" w:cs="Times New Roman" w:hint="eastAsia"/>
          <w:bCs/>
          <w:sz w:val="24"/>
          <w:szCs w:val="24"/>
        </w:rPr>
        <w:t>。</w:t>
      </w:r>
    </w:p>
    <w:p w14:paraId="42A96F81" w14:textId="77777777" w:rsidR="00B372AC" w:rsidRDefault="00B372A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92779D5" w14:textId="77777777" w:rsidR="00B372AC" w:rsidRDefault="003C5871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</w:rPr>
        <w:t>五、其他事项说明</w:t>
      </w:r>
    </w:p>
    <w:p w14:paraId="7A79D5A3" w14:textId="11BC0938" w:rsidR="00B372AC" w:rsidRDefault="003C587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以上预告数据仅为初步核算数据，具体准确的财务数据以公司正式披露的经审计后的</w:t>
      </w:r>
      <w:r>
        <w:rPr>
          <w:rFonts w:ascii="Times New Roman" w:eastAsia="宋体" w:hAnsi="Times New Roman" w:cs="Times New Roman"/>
          <w:sz w:val="24"/>
          <w:szCs w:val="24"/>
        </w:rPr>
        <w:t>2021</w:t>
      </w:r>
      <w:r>
        <w:rPr>
          <w:rFonts w:ascii="Times New Roman" w:eastAsia="宋体" w:hAnsi="Times New Roman" w:cs="Times New Roman"/>
          <w:sz w:val="24"/>
          <w:szCs w:val="24"/>
        </w:rPr>
        <w:t>年年报为准，敬请广大投资者注意投资风险。</w:t>
      </w:r>
    </w:p>
    <w:p w14:paraId="2F05D8C2" w14:textId="77777777" w:rsidR="00B372AC" w:rsidRDefault="003C5871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特此公告。</w:t>
      </w:r>
    </w:p>
    <w:p w14:paraId="0E595EC6" w14:textId="77777777" w:rsidR="00B372AC" w:rsidRDefault="00B372AC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14:paraId="159592AC" w14:textId="77777777" w:rsidR="00B372AC" w:rsidRDefault="00B372AC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14:paraId="26288190" w14:textId="77777777" w:rsidR="00B372AC" w:rsidRDefault="00B372AC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p w14:paraId="7AFF4A2D" w14:textId="77777777" w:rsidR="00B372AC" w:rsidRDefault="003C5871">
      <w:pPr>
        <w:spacing w:line="360" w:lineRule="auto"/>
        <w:ind w:leftChars="100" w:left="210"/>
        <w:jc w:val="righ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埃夫特智能装备股份有限公司董事会</w:t>
      </w:r>
    </w:p>
    <w:p w14:paraId="2ECD8A86" w14:textId="77777777" w:rsidR="00B372AC" w:rsidRDefault="003C5871">
      <w:pPr>
        <w:spacing w:line="360" w:lineRule="auto"/>
        <w:jc w:val="righ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2022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29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日</w:t>
      </w:r>
    </w:p>
    <w:sectPr w:rsidR="00B37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47E38" w14:textId="77777777" w:rsidR="00CD3DC4" w:rsidRDefault="00CD3DC4" w:rsidP="004A3D21">
      <w:r>
        <w:separator/>
      </w:r>
    </w:p>
  </w:endnote>
  <w:endnote w:type="continuationSeparator" w:id="0">
    <w:p w14:paraId="1CE7F597" w14:textId="77777777" w:rsidR="00CD3DC4" w:rsidRDefault="00CD3DC4" w:rsidP="004A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21AC" w14:textId="77777777" w:rsidR="00CD3DC4" w:rsidRDefault="00CD3DC4" w:rsidP="004A3D21">
      <w:r>
        <w:separator/>
      </w:r>
    </w:p>
  </w:footnote>
  <w:footnote w:type="continuationSeparator" w:id="0">
    <w:p w14:paraId="0F06E42D" w14:textId="77777777" w:rsidR="00CD3DC4" w:rsidRDefault="00CD3DC4" w:rsidP="004A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EA2F"/>
    <w:multiLevelType w:val="singleLevel"/>
    <w:tmpl w:val="2FBFEA2F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5E9FF21"/>
    <w:multiLevelType w:val="singleLevel"/>
    <w:tmpl w:val="45E9FF2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2B9BF23"/>
    <w:multiLevelType w:val="singleLevel"/>
    <w:tmpl w:val="62B9BF2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tDA1NLE0MTOyNLZQ0lEKTi0uzszPAykwrAUAhdkIWiwAAAA="/>
  </w:docVars>
  <w:rsids>
    <w:rsidRoot w:val="00940899"/>
    <w:rsid w:val="0002583F"/>
    <w:rsid w:val="00057398"/>
    <w:rsid w:val="000A3BE6"/>
    <w:rsid w:val="000D28B8"/>
    <w:rsid w:val="000E2E8A"/>
    <w:rsid w:val="00107B9F"/>
    <w:rsid w:val="00112EB1"/>
    <w:rsid w:val="0011698A"/>
    <w:rsid w:val="00156D1D"/>
    <w:rsid w:val="00163746"/>
    <w:rsid w:val="0019050B"/>
    <w:rsid w:val="001A2F9E"/>
    <w:rsid w:val="001C4C68"/>
    <w:rsid w:val="001D3665"/>
    <w:rsid w:val="001D4051"/>
    <w:rsid w:val="001E1513"/>
    <w:rsid w:val="001E25F6"/>
    <w:rsid w:val="001F316E"/>
    <w:rsid w:val="00205EEB"/>
    <w:rsid w:val="00213A3D"/>
    <w:rsid w:val="00224F26"/>
    <w:rsid w:val="00231C73"/>
    <w:rsid w:val="0024601F"/>
    <w:rsid w:val="002477F2"/>
    <w:rsid w:val="002551C6"/>
    <w:rsid w:val="00287D77"/>
    <w:rsid w:val="002B7C31"/>
    <w:rsid w:val="002C16F6"/>
    <w:rsid w:val="002D047B"/>
    <w:rsid w:val="002D445E"/>
    <w:rsid w:val="002D52E9"/>
    <w:rsid w:val="002E0644"/>
    <w:rsid w:val="003010A2"/>
    <w:rsid w:val="00323324"/>
    <w:rsid w:val="00352960"/>
    <w:rsid w:val="00373415"/>
    <w:rsid w:val="00375973"/>
    <w:rsid w:val="003A32F7"/>
    <w:rsid w:val="003B20FB"/>
    <w:rsid w:val="003B7D9E"/>
    <w:rsid w:val="003C5871"/>
    <w:rsid w:val="003E1E4B"/>
    <w:rsid w:val="003F6632"/>
    <w:rsid w:val="00402572"/>
    <w:rsid w:val="0040539D"/>
    <w:rsid w:val="00407BAE"/>
    <w:rsid w:val="00436488"/>
    <w:rsid w:val="0047300C"/>
    <w:rsid w:val="00490D9F"/>
    <w:rsid w:val="00496B13"/>
    <w:rsid w:val="004A3D21"/>
    <w:rsid w:val="004D5EDE"/>
    <w:rsid w:val="004D78FE"/>
    <w:rsid w:val="004E48BD"/>
    <w:rsid w:val="00521E12"/>
    <w:rsid w:val="0052275D"/>
    <w:rsid w:val="00530537"/>
    <w:rsid w:val="005623CC"/>
    <w:rsid w:val="00577DB5"/>
    <w:rsid w:val="005B4079"/>
    <w:rsid w:val="005B5A0F"/>
    <w:rsid w:val="005C18D4"/>
    <w:rsid w:val="005E64CB"/>
    <w:rsid w:val="00622E5E"/>
    <w:rsid w:val="00676252"/>
    <w:rsid w:val="00676813"/>
    <w:rsid w:val="006D2D59"/>
    <w:rsid w:val="006F44C8"/>
    <w:rsid w:val="00711276"/>
    <w:rsid w:val="0071182D"/>
    <w:rsid w:val="00714DEC"/>
    <w:rsid w:val="00731D56"/>
    <w:rsid w:val="00733CF5"/>
    <w:rsid w:val="00744341"/>
    <w:rsid w:val="00746641"/>
    <w:rsid w:val="00752095"/>
    <w:rsid w:val="00784242"/>
    <w:rsid w:val="007946D6"/>
    <w:rsid w:val="007959B1"/>
    <w:rsid w:val="007B7440"/>
    <w:rsid w:val="007C0887"/>
    <w:rsid w:val="007E21DF"/>
    <w:rsid w:val="007F1897"/>
    <w:rsid w:val="007F4C6D"/>
    <w:rsid w:val="0084784D"/>
    <w:rsid w:val="008726F9"/>
    <w:rsid w:val="008B4E60"/>
    <w:rsid w:val="008B79A0"/>
    <w:rsid w:val="008C1F45"/>
    <w:rsid w:val="008F3C1C"/>
    <w:rsid w:val="008F51FB"/>
    <w:rsid w:val="00932347"/>
    <w:rsid w:val="00934143"/>
    <w:rsid w:val="00940899"/>
    <w:rsid w:val="00971872"/>
    <w:rsid w:val="00985061"/>
    <w:rsid w:val="00995F36"/>
    <w:rsid w:val="00A11413"/>
    <w:rsid w:val="00A115B0"/>
    <w:rsid w:val="00A12A01"/>
    <w:rsid w:val="00A223CD"/>
    <w:rsid w:val="00A35081"/>
    <w:rsid w:val="00A879F8"/>
    <w:rsid w:val="00AB43F5"/>
    <w:rsid w:val="00AD12E6"/>
    <w:rsid w:val="00B01288"/>
    <w:rsid w:val="00B145D8"/>
    <w:rsid w:val="00B372AC"/>
    <w:rsid w:val="00B64A7D"/>
    <w:rsid w:val="00B86083"/>
    <w:rsid w:val="00BA4427"/>
    <w:rsid w:val="00BB5EBB"/>
    <w:rsid w:val="00BD6A12"/>
    <w:rsid w:val="00BE7AFF"/>
    <w:rsid w:val="00C31952"/>
    <w:rsid w:val="00C474AC"/>
    <w:rsid w:val="00C540FC"/>
    <w:rsid w:val="00C617CB"/>
    <w:rsid w:val="00C639CC"/>
    <w:rsid w:val="00C72B3C"/>
    <w:rsid w:val="00C870F9"/>
    <w:rsid w:val="00CA29DD"/>
    <w:rsid w:val="00CC0363"/>
    <w:rsid w:val="00CD3DC4"/>
    <w:rsid w:val="00CE3229"/>
    <w:rsid w:val="00CF6C3F"/>
    <w:rsid w:val="00D04727"/>
    <w:rsid w:val="00D05701"/>
    <w:rsid w:val="00D3641B"/>
    <w:rsid w:val="00D46EBC"/>
    <w:rsid w:val="00D528BF"/>
    <w:rsid w:val="00D80FC4"/>
    <w:rsid w:val="00DB17BA"/>
    <w:rsid w:val="00DB583B"/>
    <w:rsid w:val="00DB7392"/>
    <w:rsid w:val="00DD11F6"/>
    <w:rsid w:val="00DF7E23"/>
    <w:rsid w:val="00E52628"/>
    <w:rsid w:val="00E828CF"/>
    <w:rsid w:val="00E916C9"/>
    <w:rsid w:val="00EA3E0E"/>
    <w:rsid w:val="00EA7EA9"/>
    <w:rsid w:val="00F30DF2"/>
    <w:rsid w:val="00F55C9F"/>
    <w:rsid w:val="00F75B38"/>
    <w:rsid w:val="00FA6727"/>
    <w:rsid w:val="00FA6FB4"/>
    <w:rsid w:val="00FB204E"/>
    <w:rsid w:val="00FC095C"/>
    <w:rsid w:val="00FC7024"/>
    <w:rsid w:val="0501370E"/>
    <w:rsid w:val="05705A49"/>
    <w:rsid w:val="05AF103B"/>
    <w:rsid w:val="202C37C2"/>
    <w:rsid w:val="285541AC"/>
    <w:rsid w:val="34761D14"/>
    <w:rsid w:val="3F724091"/>
    <w:rsid w:val="41811F69"/>
    <w:rsid w:val="44BA41E5"/>
    <w:rsid w:val="48F12842"/>
    <w:rsid w:val="4B8B4F3E"/>
    <w:rsid w:val="4CB14440"/>
    <w:rsid w:val="4F67571E"/>
    <w:rsid w:val="5B0351A6"/>
    <w:rsid w:val="621A17B7"/>
    <w:rsid w:val="62CE3FC9"/>
    <w:rsid w:val="63873F1B"/>
    <w:rsid w:val="7A1249F4"/>
    <w:rsid w:val="7BB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4BE4D2"/>
  <w15:docId w15:val="{1BA7516A-E97C-4801-B219-7BC6581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Calibri" w:hAnsi="Calibri" w:cs="Calibri" w:hint="default"/>
      <w:color w:val="000000"/>
      <w:sz w:val="18"/>
      <w:szCs w:val="18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黑体" w:eastAsia="黑体" w:hAnsi="黑体" w:hint="eastAsia"/>
      <w:color w:val="000000"/>
      <w:sz w:val="36"/>
      <w:szCs w:val="36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styleId="af0">
    <w:name w:val="Placeholder Text"/>
    <w:basedOn w:val="a0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231C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C722AA1F06413AA8EC6BF90E4D85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9BF41DB-1684-40FA-9BEA-6BE9E0FA4B1E}"/>
      </w:docPartPr>
      <w:docPartBody>
        <w:p w:rsidR="005F3C2B" w:rsidRDefault="00E87D14">
          <w:pPr>
            <w:pStyle w:val="19C722AA1F06413AA8EC6BF90E4D8519"/>
          </w:pPr>
          <w:r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F5"/>
    <w:rsid w:val="00022A5F"/>
    <w:rsid w:val="000B3108"/>
    <w:rsid w:val="001C2C05"/>
    <w:rsid w:val="00201E85"/>
    <w:rsid w:val="002A6710"/>
    <w:rsid w:val="004A2A8B"/>
    <w:rsid w:val="004A77D3"/>
    <w:rsid w:val="005B12AA"/>
    <w:rsid w:val="005F3C2B"/>
    <w:rsid w:val="006B5C32"/>
    <w:rsid w:val="00805C1E"/>
    <w:rsid w:val="00842910"/>
    <w:rsid w:val="008D02A5"/>
    <w:rsid w:val="008E5F14"/>
    <w:rsid w:val="009953DA"/>
    <w:rsid w:val="009C4384"/>
    <w:rsid w:val="009D71F5"/>
    <w:rsid w:val="00A06589"/>
    <w:rsid w:val="00A37630"/>
    <w:rsid w:val="00AC28DC"/>
    <w:rsid w:val="00B457FC"/>
    <w:rsid w:val="00B628A7"/>
    <w:rsid w:val="00BA53DC"/>
    <w:rsid w:val="00BC450B"/>
    <w:rsid w:val="00C32458"/>
    <w:rsid w:val="00C61B2D"/>
    <w:rsid w:val="00D3174F"/>
    <w:rsid w:val="00D441F3"/>
    <w:rsid w:val="00D53C6F"/>
    <w:rsid w:val="00DE49B1"/>
    <w:rsid w:val="00E01C49"/>
    <w:rsid w:val="00E70095"/>
    <w:rsid w:val="00E82847"/>
    <w:rsid w:val="00E87D14"/>
    <w:rsid w:val="00EE7741"/>
    <w:rsid w:val="00F5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</w:style>
  <w:style w:type="paragraph" w:customStyle="1" w:styleId="19C722AA1F06413AA8EC6BF90E4D8519">
    <w:name w:val="19C722AA1F06413AA8EC6BF90E4D8519"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XIANPING</dc:creator>
  <cp:lastModifiedBy>季先萍</cp:lastModifiedBy>
  <cp:revision>64</cp:revision>
  <dcterms:created xsi:type="dcterms:W3CDTF">2021-01-29T08:37:00Z</dcterms:created>
  <dcterms:modified xsi:type="dcterms:W3CDTF">2022-01-28T04:48:00Z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E16D755FEACE47AF9F9B0EBC97BA46FB</vt:lpwstr>
  </property>
</Properties>
</file>